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EE48" w14:textId="47ECB2C1" w:rsidR="00D620E4" w:rsidRPr="00A55377" w:rsidRDefault="00FB64F4" w:rsidP="00965D5E">
      <w:pPr>
        <w:pStyle w:val="Ttulo2"/>
        <w:jc w:val="center"/>
        <w:rPr>
          <w:rFonts w:asciiTheme="minorHAnsi" w:hAnsiTheme="minorHAnsi" w:cs="Adobe Arabic"/>
          <w:sz w:val="32"/>
          <w:szCs w:val="32"/>
        </w:rPr>
      </w:pPr>
      <w:r>
        <w:rPr>
          <w:rFonts w:asciiTheme="minorHAnsi" w:hAnsiTheme="minorHAnsi" w:cs="Adobe Arabic"/>
          <w:sz w:val="32"/>
          <w:szCs w:val="32"/>
        </w:rPr>
        <w:t>P</w:t>
      </w:r>
      <w:r w:rsidR="00294E91" w:rsidRPr="00A55377">
        <w:rPr>
          <w:rFonts w:asciiTheme="minorHAnsi" w:hAnsiTheme="minorHAnsi" w:cs="Adobe Arabic"/>
          <w:sz w:val="32"/>
          <w:szCs w:val="32"/>
        </w:rPr>
        <w:t xml:space="preserve">lanificación </w:t>
      </w:r>
      <w:proofErr w:type="spellStart"/>
      <w:r w:rsidR="00294E91" w:rsidRPr="00A55377">
        <w:rPr>
          <w:rFonts w:asciiTheme="minorHAnsi" w:hAnsiTheme="minorHAnsi" w:cs="Adobe Arabic"/>
          <w:sz w:val="32"/>
          <w:szCs w:val="32"/>
        </w:rPr>
        <w:t>microcurricular</w:t>
      </w:r>
      <w:proofErr w:type="spellEnd"/>
      <w:r w:rsidR="00294E91" w:rsidRPr="00A55377">
        <w:rPr>
          <w:rFonts w:asciiTheme="minorHAnsi" w:hAnsiTheme="minorHAnsi" w:cs="Adobe Arabic"/>
          <w:sz w:val="32"/>
          <w:szCs w:val="32"/>
        </w:rPr>
        <w:t xml:space="preserve"> de unidad didáctica</w:t>
      </w:r>
    </w:p>
    <w:p w14:paraId="522EAD4A" w14:textId="77777777" w:rsidR="00D478AF" w:rsidRPr="00A55377" w:rsidRDefault="00D478AF">
      <w:pPr>
        <w:rPr>
          <w:rFonts w:cs="Adobe Arabic"/>
          <w:sz w:val="20"/>
          <w:szCs w:val="20"/>
        </w:rPr>
      </w:pPr>
    </w:p>
    <w:tbl>
      <w:tblPr>
        <w:tblStyle w:val="Tabladecuadrcula2-nfasis31"/>
        <w:tblW w:w="15445" w:type="dxa"/>
        <w:tblLook w:val="0400" w:firstRow="0" w:lastRow="0" w:firstColumn="0" w:lastColumn="0" w:noHBand="0" w:noVBand="1"/>
      </w:tblPr>
      <w:tblGrid>
        <w:gridCol w:w="3156"/>
        <w:gridCol w:w="7475"/>
        <w:gridCol w:w="989"/>
        <w:gridCol w:w="1133"/>
        <w:gridCol w:w="1134"/>
        <w:gridCol w:w="1558"/>
      </w:tblGrid>
      <w:tr w:rsidR="00CF3C53" w:rsidRPr="00A55377" w14:paraId="32706CE0" w14:textId="77777777" w:rsidTr="00CF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</w:tcPr>
          <w:p w14:paraId="63BAC3BA" w14:textId="77777777" w:rsidR="00951EE5" w:rsidRPr="00A55377" w:rsidRDefault="00951EE5" w:rsidP="00951EE5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Nombre de la institución</w:t>
            </w:r>
          </w:p>
        </w:tc>
        <w:tc>
          <w:tcPr>
            <w:tcW w:w="12289" w:type="dxa"/>
            <w:gridSpan w:val="5"/>
          </w:tcPr>
          <w:p w14:paraId="0EF39A3A" w14:textId="51960340" w:rsidR="00951EE5" w:rsidRPr="00A55377" w:rsidRDefault="00951EE5">
            <w:pPr>
              <w:rPr>
                <w:rFonts w:cs="Adobe Arabic"/>
                <w:sz w:val="20"/>
                <w:szCs w:val="20"/>
              </w:rPr>
            </w:pPr>
          </w:p>
        </w:tc>
      </w:tr>
      <w:tr w:rsidR="00CF3C53" w:rsidRPr="00A55377" w14:paraId="351CC6BC" w14:textId="77777777" w:rsidTr="00CF3C53">
        <w:tc>
          <w:tcPr>
            <w:tcW w:w="3156" w:type="dxa"/>
          </w:tcPr>
          <w:p w14:paraId="1E0DA3FF" w14:textId="77777777" w:rsidR="00951EE5" w:rsidRPr="00A55377" w:rsidRDefault="00951EE5" w:rsidP="00951EE5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Nombre del docente</w:t>
            </w:r>
          </w:p>
        </w:tc>
        <w:tc>
          <w:tcPr>
            <w:tcW w:w="9597" w:type="dxa"/>
            <w:gridSpan w:val="3"/>
          </w:tcPr>
          <w:p w14:paraId="0C592038" w14:textId="77777777" w:rsidR="00951EE5" w:rsidRPr="00A55377" w:rsidRDefault="00951EE5">
            <w:pPr>
              <w:rPr>
                <w:rFonts w:cs="Adobe Arab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A8C2" w14:textId="77777777" w:rsidR="00951EE5" w:rsidRPr="00A55377" w:rsidRDefault="00951EE5" w:rsidP="00CF3C53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Fecha</w:t>
            </w:r>
          </w:p>
        </w:tc>
        <w:tc>
          <w:tcPr>
            <w:tcW w:w="1558" w:type="dxa"/>
          </w:tcPr>
          <w:p w14:paraId="6F97FEF4" w14:textId="77777777" w:rsidR="00951EE5" w:rsidRPr="00A55377" w:rsidRDefault="00951EE5">
            <w:pPr>
              <w:rPr>
                <w:rFonts w:cs="Adobe Arabic"/>
                <w:sz w:val="20"/>
                <w:szCs w:val="20"/>
              </w:rPr>
            </w:pPr>
          </w:p>
        </w:tc>
      </w:tr>
      <w:tr w:rsidR="00CF3C53" w:rsidRPr="00A55377" w14:paraId="15703AA9" w14:textId="77777777" w:rsidTr="00CF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156" w:type="dxa"/>
          </w:tcPr>
          <w:p w14:paraId="2C00E9F2" w14:textId="77777777" w:rsidR="00951EE5" w:rsidRPr="00A55377" w:rsidRDefault="00951EE5" w:rsidP="00951EE5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Área</w:t>
            </w:r>
          </w:p>
        </w:tc>
        <w:tc>
          <w:tcPr>
            <w:tcW w:w="7475" w:type="dxa"/>
          </w:tcPr>
          <w:p w14:paraId="3A1BC5FA" w14:textId="6B1805FE" w:rsidR="00951EE5" w:rsidRPr="00A55377" w:rsidRDefault="004E0C9C">
            <w:pPr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Ciencias Naturales</w:t>
            </w:r>
          </w:p>
        </w:tc>
        <w:tc>
          <w:tcPr>
            <w:tcW w:w="989" w:type="dxa"/>
          </w:tcPr>
          <w:p w14:paraId="5686D239" w14:textId="77777777" w:rsidR="00951EE5" w:rsidRPr="00A55377" w:rsidRDefault="00951EE5" w:rsidP="00CF3C53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Grado</w:t>
            </w:r>
          </w:p>
        </w:tc>
        <w:tc>
          <w:tcPr>
            <w:tcW w:w="1133" w:type="dxa"/>
          </w:tcPr>
          <w:p w14:paraId="0D3BBCB6" w14:textId="47364A96" w:rsidR="00951EE5" w:rsidRPr="00A55377" w:rsidRDefault="005B754B" w:rsidP="00A7269F">
            <w:pPr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6</w:t>
            </w:r>
            <w:r w:rsidR="008A64E6">
              <w:rPr>
                <w:rFonts w:cs="Adobe Arabic"/>
                <w:sz w:val="20"/>
                <w:szCs w:val="20"/>
              </w:rPr>
              <w:t>.</w:t>
            </w:r>
            <w:r w:rsidR="008A64E6" w:rsidRPr="008A64E6">
              <w:rPr>
                <w:rFonts w:cs="Adobe Arabic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4" w:type="dxa"/>
          </w:tcPr>
          <w:p w14:paraId="47C34A17" w14:textId="77777777" w:rsidR="00951EE5" w:rsidRPr="00A55377" w:rsidRDefault="00951EE5" w:rsidP="00CF3C53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Año lectivo</w:t>
            </w:r>
          </w:p>
        </w:tc>
        <w:tc>
          <w:tcPr>
            <w:tcW w:w="1558" w:type="dxa"/>
          </w:tcPr>
          <w:p w14:paraId="29FE2222" w14:textId="77777777" w:rsidR="00951EE5" w:rsidRPr="00A55377" w:rsidRDefault="00951EE5">
            <w:pPr>
              <w:rPr>
                <w:rFonts w:cs="Adobe Arabic"/>
                <w:sz w:val="20"/>
                <w:szCs w:val="20"/>
              </w:rPr>
            </w:pPr>
          </w:p>
        </w:tc>
      </w:tr>
      <w:tr w:rsidR="00CF3C53" w:rsidRPr="00A55377" w14:paraId="3B1B5243" w14:textId="77777777" w:rsidTr="00CF3C53">
        <w:tc>
          <w:tcPr>
            <w:tcW w:w="3156" w:type="dxa"/>
          </w:tcPr>
          <w:p w14:paraId="0D8723BD" w14:textId="77777777" w:rsidR="00951EE5" w:rsidRPr="00A55377" w:rsidRDefault="00951EE5" w:rsidP="00951EE5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Asignatura</w:t>
            </w:r>
          </w:p>
        </w:tc>
        <w:tc>
          <w:tcPr>
            <w:tcW w:w="9597" w:type="dxa"/>
            <w:gridSpan w:val="3"/>
          </w:tcPr>
          <w:p w14:paraId="1472C1EF" w14:textId="15D513F1" w:rsidR="00951EE5" w:rsidRPr="00A55377" w:rsidRDefault="00A96976">
            <w:pPr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C</w:t>
            </w:r>
            <w:r w:rsidR="00187089" w:rsidRPr="00A55377">
              <w:rPr>
                <w:rFonts w:cs="Adobe Arabic"/>
                <w:sz w:val="20"/>
                <w:szCs w:val="20"/>
              </w:rPr>
              <w:t>iencias Na</w:t>
            </w:r>
            <w:r w:rsidR="001D2A29" w:rsidRPr="00A55377">
              <w:rPr>
                <w:rFonts w:cs="Adobe Arabic"/>
                <w:sz w:val="20"/>
                <w:szCs w:val="20"/>
              </w:rPr>
              <w:t>turales</w:t>
            </w:r>
          </w:p>
        </w:tc>
        <w:tc>
          <w:tcPr>
            <w:tcW w:w="1134" w:type="dxa"/>
          </w:tcPr>
          <w:p w14:paraId="1186B11D" w14:textId="77777777" w:rsidR="00951EE5" w:rsidRPr="00A55377" w:rsidRDefault="00951EE5" w:rsidP="00CF3C53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Tiempo</w:t>
            </w:r>
          </w:p>
        </w:tc>
        <w:tc>
          <w:tcPr>
            <w:tcW w:w="1558" w:type="dxa"/>
          </w:tcPr>
          <w:p w14:paraId="77455D5B" w14:textId="3D4FEB35" w:rsidR="00951EE5" w:rsidRPr="00A55377" w:rsidRDefault="00B27AEF">
            <w:pPr>
              <w:rPr>
                <w:rFonts w:cs="Adobe Arabic"/>
                <w:sz w:val="20"/>
                <w:szCs w:val="20"/>
              </w:rPr>
            </w:pPr>
            <w:r>
              <w:rPr>
                <w:rFonts w:cs="Adobe Arabic"/>
                <w:sz w:val="20"/>
                <w:szCs w:val="20"/>
              </w:rPr>
              <w:t>seis</w:t>
            </w:r>
            <w:r w:rsidR="009B3173" w:rsidRPr="00A55377">
              <w:rPr>
                <w:rFonts w:cs="Adobe Arabic"/>
                <w:sz w:val="20"/>
                <w:szCs w:val="20"/>
              </w:rPr>
              <w:t xml:space="preserve"> semanas</w:t>
            </w:r>
          </w:p>
        </w:tc>
      </w:tr>
      <w:tr w:rsidR="00CF3C53" w:rsidRPr="00A55377" w14:paraId="5112FA8C" w14:textId="77777777" w:rsidTr="009A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156" w:type="dxa"/>
          </w:tcPr>
          <w:p w14:paraId="222FA4E4" w14:textId="77777777" w:rsidR="00951EE5" w:rsidRPr="00A55377" w:rsidRDefault="00951EE5" w:rsidP="00951EE5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Unidad didáctica</w:t>
            </w:r>
          </w:p>
        </w:tc>
        <w:tc>
          <w:tcPr>
            <w:tcW w:w="12289" w:type="dxa"/>
            <w:gridSpan w:val="5"/>
          </w:tcPr>
          <w:p w14:paraId="18D57C6C" w14:textId="7C3A5706" w:rsidR="00951EE5" w:rsidRPr="00A55377" w:rsidRDefault="00BB3D63">
            <w:pPr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 xml:space="preserve">1. </w:t>
            </w:r>
            <w:r w:rsidR="005B754B" w:rsidRPr="00A55377">
              <w:rPr>
                <w:rFonts w:cs="Adobe Arabic"/>
                <w:sz w:val="20"/>
                <w:szCs w:val="20"/>
              </w:rPr>
              <w:t>La energía que necesitamos</w:t>
            </w:r>
          </w:p>
        </w:tc>
      </w:tr>
      <w:tr w:rsidR="00CF3C53" w:rsidRPr="00A55377" w14:paraId="07259532" w14:textId="77777777" w:rsidTr="00CF3C53">
        <w:tc>
          <w:tcPr>
            <w:tcW w:w="3156" w:type="dxa"/>
          </w:tcPr>
          <w:p w14:paraId="6022B95B" w14:textId="57BE2A48" w:rsidR="00951EE5" w:rsidRPr="00A55377" w:rsidRDefault="00951EE5" w:rsidP="00951EE5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Objetivo</w:t>
            </w:r>
            <w:r w:rsidR="002D02B4" w:rsidRPr="00A55377">
              <w:rPr>
                <w:rFonts w:cs="Adobe Arabic"/>
                <w:sz w:val="20"/>
                <w:szCs w:val="20"/>
              </w:rPr>
              <w:t>s</w:t>
            </w:r>
            <w:r w:rsidRPr="00A55377">
              <w:rPr>
                <w:rFonts w:cs="Adobe Arabic"/>
                <w:sz w:val="20"/>
                <w:szCs w:val="20"/>
              </w:rPr>
              <w:t xml:space="preserve"> de la unidad</w:t>
            </w:r>
          </w:p>
        </w:tc>
        <w:tc>
          <w:tcPr>
            <w:tcW w:w="12289" w:type="dxa"/>
            <w:gridSpan w:val="5"/>
          </w:tcPr>
          <w:p w14:paraId="5F317753" w14:textId="7B786966" w:rsidR="00951EE5" w:rsidRPr="00A55377" w:rsidRDefault="005B754B" w:rsidP="005B75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5377">
              <w:rPr>
                <w:rFonts w:cstheme="minorHAnsi"/>
              </w:rPr>
              <w:t>O.CN.3.2. Experimentar, analizar y relacionar las funciones de nutrición, respiración y fotosíntesis de las plantas, para comprender el mantenimiento de la vida en el planeta.</w:t>
            </w:r>
          </w:p>
          <w:p w14:paraId="2F2DB280" w14:textId="3CAA44A3" w:rsidR="005B754B" w:rsidRPr="00A55377" w:rsidRDefault="004E0C9C" w:rsidP="004E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5377">
              <w:rPr>
                <w:rFonts w:cstheme="minorHAnsi"/>
              </w:rPr>
              <w:t>O.CN.3.5. Valorar las acciones que conservan una salud integral, entendida como un estado de bienestar físico, mental y social en los púberes.</w:t>
            </w:r>
          </w:p>
        </w:tc>
      </w:tr>
      <w:tr w:rsidR="00CF3C53" w:rsidRPr="00A55377" w14:paraId="7BFCD06B" w14:textId="77777777" w:rsidTr="00CF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56" w:type="dxa"/>
          </w:tcPr>
          <w:p w14:paraId="47D95796" w14:textId="77777777" w:rsidR="00951EE5" w:rsidRPr="00A55377" w:rsidRDefault="00951EE5" w:rsidP="00951EE5">
            <w:pPr>
              <w:jc w:val="right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Criterios de evaluación</w:t>
            </w:r>
          </w:p>
        </w:tc>
        <w:tc>
          <w:tcPr>
            <w:tcW w:w="12289" w:type="dxa"/>
            <w:gridSpan w:val="5"/>
          </w:tcPr>
          <w:p w14:paraId="61AA4E85" w14:textId="6883F70C" w:rsidR="009A2302" w:rsidRPr="00A55377" w:rsidRDefault="005B754B" w:rsidP="004E0C9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5377">
              <w:rPr>
                <w:rFonts w:cstheme="minorHAnsi"/>
              </w:rPr>
              <w:t>CE.CN.3.2. Argumenta</w:t>
            </w:r>
            <w:r w:rsidR="00B27AEF">
              <w:rPr>
                <w:rFonts w:cstheme="minorHAnsi"/>
              </w:rPr>
              <w:t>,</w:t>
            </w:r>
            <w:r w:rsidRPr="00A55377">
              <w:rPr>
                <w:rFonts w:cstheme="minorHAnsi"/>
              </w:rPr>
              <w:t xml:space="preserve"> desde la indagación y ejecución de sencillos experimentos, la importancia de los procesos de</w:t>
            </w:r>
            <w:r w:rsidR="00B27AEF">
              <w:rPr>
                <w:rFonts w:cstheme="minorHAnsi"/>
              </w:rPr>
              <w:t xml:space="preserve"> </w:t>
            </w:r>
            <w:r w:rsidRPr="00A55377">
              <w:rPr>
                <w:rFonts w:cstheme="minorHAnsi"/>
              </w:rPr>
              <w:t>fotosíntesis, nutri</w:t>
            </w:r>
            <w:r w:rsidR="00651AC3" w:rsidRPr="00A55377">
              <w:rPr>
                <w:rFonts w:cstheme="minorHAnsi"/>
              </w:rPr>
              <w:t>ción, respiración, reproducción.</w:t>
            </w:r>
          </w:p>
          <w:p w14:paraId="7801E6B6" w14:textId="62704144" w:rsidR="005B754B" w:rsidRPr="00A55377" w:rsidRDefault="005B754B" w:rsidP="005B75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5377">
              <w:rPr>
                <w:rFonts w:cstheme="minorHAnsi"/>
              </w:rPr>
              <w:t>CE.CN.3.5. Propone acciones para la salud integral (una dieta equilibrada, actividad física, normas de higiene y el uso de medicinas ancestrales) a partir de la comprensión e indagación de la estructura y función de los aparatos digestivo, respiratorio, circulatorio, excretor y</w:t>
            </w:r>
            <w:r w:rsidR="00651AC3" w:rsidRPr="00A55377">
              <w:rPr>
                <w:rFonts w:cstheme="minorHAnsi"/>
              </w:rPr>
              <w:t xml:space="preserve"> de los órganos de los sentidos</w:t>
            </w:r>
            <w:r w:rsidRPr="00A55377">
              <w:rPr>
                <w:rFonts w:cstheme="minorHAnsi"/>
              </w:rPr>
              <w:t>.</w:t>
            </w:r>
          </w:p>
        </w:tc>
      </w:tr>
    </w:tbl>
    <w:p w14:paraId="2CD4A643" w14:textId="77777777" w:rsidR="00D478AF" w:rsidRPr="00A55377" w:rsidRDefault="00D478AF">
      <w:pPr>
        <w:rPr>
          <w:rFonts w:cs="Adobe Arabic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620" w:firstRow="1" w:lastRow="0" w:firstColumn="0" w:lastColumn="0" w:noHBand="1" w:noVBand="1"/>
      </w:tblPr>
      <w:tblGrid>
        <w:gridCol w:w="2235"/>
        <w:gridCol w:w="7115"/>
        <w:gridCol w:w="2126"/>
        <w:gridCol w:w="2268"/>
        <w:gridCol w:w="1701"/>
      </w:tblGrid>
      <w:tr w:rsidR="00AC4539" w:rsidRPr="00A55377" w14:paraId="1F8454BC" w14:textId="77777777" w:rsidTr="00DB3CBA">
        <w:trPr>
          <w:trHeight w:val="522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14:paraId="74FB28E3" w14:textId="77777777" w:rsidR="00951EE5" w:rsidRPr="00A55377" w:rsidRDefault="00951EE5" w:rsidP="00F15073">
            <w:pPr>
              <w:jc w:val="center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¿Qué van a aprender?</w:t>
            </w:r>
          </w:p>
          <w:p w14:paraId="625C706B" w14:textId="7FCB1A3A" w:rsidR="00951EE5" w:rsidRPr="00A55377" w:rsidRDefault="00294E91" w:rsidP="00294E91">
            <w:pPr>
              <w:jc w:val="center"/>
              <w:rPr>
                <w:rFonts w:cs="Adobe Arabic"/>
                <w:sz w:val="20"/>
                <w:szCs w:val="20"/>
              </w:rPr>
            </w:pPr>
            <w:r>
              <w:rPr>
                <w:rFonts w:cs="Adobe Arabic"/>
                <w:sz w:val="20"/>
                <w:szCs w:val="20"/>
              </w:rPr>
              <w:t>D</w:t>
            </w:r>
            <w:r w:rsidRPr="00A55377">
              <w:rPr>
                <w:rFonts w:cs="Adobe Arabic"/>
                <w:sz w:val="20"/>
                <w:szCs w:val="20"/>
              </w:rPr>
              <w:t>estrezas con criterio de desempeño</w:t>
            </w:r>
          </w:p>
        </w:tc>
        <w:tc>
          <w:tcPr>
            <w:tcW w:w="7115" w:type="dxa"/>
            <w:vMerge w:val="restart"/>
            <w:shd w:val="clear" w:color="auto" w:fill="E7E6E6" w:themeFill="background2"/>
            <w:vAlign w:val="center"/>
          </w:tcPr>
          <w:p w14:paraId="0F519EB4" w14:textId="77777777" w:rsidR="00951EE5" w:rsidRPr="00A55377" w:rsidRDefault="00951EE5" w:rsidP="00F15073">
            <w:pPr>
              <w:jc w:val="center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¿Cómo van a aprender?</w:t>
            </w:r>
          </w:p>
          <w:p w14:paraId="49420D19" w14:textId="2DBA0F6B" w:rsidR="00951EE5" w:rsidRPr="00A55377" w:rsidRDefault="00294E91" w:rsidP="00F15073">
            <w:pPr>
              <w:jc w:val="center"/>
              <w:rPr>
                <w:rFonts w:cs="Adobe Arabic"/>
                <w:sz w:val="20"/>
                <w:szCs w:val="20"/>
              </w:rPr>
            </w:pPr>
            <w:r>
              <w:rPr>
                <w:rFonts w:cs="Adobe Arabic"/>
                <w:sz w:val="20"/>
                <w:szCs w:val="20"/>
              </w:rPr>
              <w:t>A</w:t>
            </w:r>
            <w:r w:rsidRPr="00A55377">
              <w:rPr>
                <w:rFonts w:cs="Adobe Arabic"/>
                <w:sz w:val="20"/>
                <w:szCs w:val="20"/>
              </w:rPr>
              <w:t>ctividades de aprendizaje</w:t>
            </w:r>
          </w:p>
          <w:p w14:paraId="05FD4A48" w14:textId="55EE4886" w:rsidR="00951EE5" w:rsidRPr="00A55377" w:rsidRDefault="00951EE5" w:rsidP="003A35E7">
            <w:pPr>
              <w:jc w:val="center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(</w:t>
            </w:r>
            <w:r w:rsidR="003A35E7">
              <w:rPr>
                <w:rFonts w:cs="Adobe Arabic"/>
                <w:sz w:val="20"/>
                <w:szCs w:val="20"/>
              </w:rPr>
              <w:t>e</w:t>
            </w:r>
            <w:r w:rsidRPr="00A55377">
              <w:rPr>
                <w:rFonts w:cs="Adobe Arabic"/>
                <w:sz w:val="20"/>
                <w:szCs w:val="20"/>
              </w:rPr>
              <w:t>strategias metodológicas)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1176999" w14:textId="31610F8D" w:rsidR="00951EE5" w:rsidRPr="00A55377" w:rsidRDefault="00294E91" w:rsidP="00294E91">
            <w:pPr>
              <w:jc w:val="center"/>
              <w:rPr>
                <w:rFonts w:cs="Adobe Arabic"/>
                <w:sz w:val="20"/>
                <w:szCs w:val="20"/>
              </w:rPr>
            </w:pPr>
            <w:r>
              <w:rPr>
                <w:rFonts w:cs="Adobe Arabic"/>
                <w:sz w:val="20"/>
                <w:szCs w:val="20"/>
              </w:rPr>
              <w:t>R</w:t>
            </w:r>
            <w:r w:rsidRPr="00A55377">
              <w:rPr>
                <w:rFonts w:cs="Adobe Arabic"/>
                <w:sz w:val="20"/>
                <w:szCs w:val="20"/>
              </w:rPr>
              <w:t>ecursos</w:t>
            </w:r>
          </w:p>
        </w:tc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5A3AEA52" w14:textId="77777777" w:rsidR="00951EE5" w:rsidRPr="00A55377" w:rsidRDefault="00951EE5" w:rsidP="00F15073">
            <w:pPr>
              <w:jc w:val="center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>¿Qué y cómo evaluar?</w:t>
            </w:r>
          </w:p>
          <w:p w14:paraId="213C4088" w14:textId="739E6A03" w:rsidR="00951EE5" w:rsidRPr="00294E91" w:rsidRDefault="00294E91" w:rsidP="00294E91">
            <w:pPr>
              <w:jc w:val="center"/>
              <w:rPr>
                <w:rFonts w:cs="Adobe Arabic"/>
                <w:sz w:val="20"/>
                <w:szCs w:val="20"/>
              </w:rPr>
            </w:pPr>
            <w:r>
              <w:rPr>
                <w:rFonts w:cs="Adobe Arabic"/>
                <w:sz w:val="20"/>
                <w:szCs w:val="20"/>
                <w:lang w:val="es-AR"/>
              </w:rPr>
              <w:t>Evaluación</w:t>
            </w:r>
          </w:p>
        </w:tc>
      </w:tr>
      <w:tr w:rsidR="00AC4539" w:rsidRPr="00A55377" w14:paraId="7FF77201" w14:textId="77777777" w:rsidTr="00DB3CBA">
        <w:trPr>
          <w:trHeight w:val="226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14:paraId="32B37408" w14:textId="77777777" w:rsidR="00951EE5" w:rsidRPr="00A55377" w:rsidRDefault="00951EE5" w:rsidP="00F15073">
            <w:pPr>
              <w:jc w:val="center"/>
              <w:rPr>
                <w:rFonts w:cs="Adobe Arabic"/>
                <w:sz w:val="20"/>
                <w:szCs w:val="20"/>
              </w:rPr>
            </w:pPr>
          </w:p>
        </w:tc>
        <w:tc>
          <w:tcPr>
            <w:tcW w:w="7115" w:type="dxa"/>
            <w:vMerge/>
            <w:shd w:val="clear" w:color="auto" w:fill="E7E6E6" w:themeFill="background2"/>
            <w:vAlign w:val="center"/>
          </w:tcPr>
          <w:p w14:paraId="2977388A" w14:textId="77777777" w:rsidR="00951EE5" w:rsidRPr="00A55377" w:rsidRDefault="00951EE5" w:rsidP="00F15073">
            <w:pPr>
              <w:jc w:val="center"/>
              <w:rPr>
                <w:rFonts w:cs="Adobe Arabic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5DC0D39B" w14:textId="77777777" w:rsidR="00951EE5" w:rsidRPr="00A55377" w:rsidRDefault="00951EE5" w:rsidP="00F15073">
            <w:pPr>
              <w:jc w:val="center"/>
              <w:rPr>
                <w:rFonts w:cs="Adobe Arab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982DA78" w14:textId="3AB923E7" w:rsidR="00951EE5" w:rsidRPr="00A55377" w:rsidRDefault="003A35E7" w:rsidP="00F15073">
            <w:pPr>
              <w:jc w:val="center"/>
              <w:rPr>
                <w:rFonts w:cs="Adobe Arabic"/>
                <w:sz w:val="20"/>
                <w:szCs w:val="20"/>
              </w:rPr>
            </w:pPr>
            <w:r>
              <w:rPr>
                <w:rFonts w:cs="Adobe Arabic"/>
                <w:sz w:val="20"/>
                <w:szCs w:val="20"/>
              </w:rPr>
              <w:t>Indicadores de evaluación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C03FC6B" w14:textId="1F55F478" w:rsidR="00951EE5" w:rsidRPr="00A55377" w:rsidRDefault="007D25C0" w:rsidP="003A35E7">
            <w:pPr>
              <w:jc w:val="center"/>
              <w:rPr>
                <w:rFonts w:cs="Adobe Arabic"/>
                <w:sz w:val="20"/>
                <w:szCs w:val="20"/>
              </w:rPr>
            </w:pPr>
            <w:r w:rsidRPr="00A55377">
              <w:rPr>
                <w:rFonts w:cs="Adobe Arabic"/>
                <w:sz w:val="20"/>
                <w:szCs w:val="20"/>
              </w:rPr>
              <w:t xml:space="preserve">Técnicas e instrumentos de </w:t>
            </w:r>
            <w:r w:rsidR="003A35E7">
              <w:rPr>
                <w:rFonts w:cs="Adobe Arabic"/>
                <w:sz w:val="20"/>
                <w:szCs w:val="20"/>
              </w:rPr>
              <w:t>e</w:t>
            </w:r>
            <w:r w:rsidRPr="00A55377">
              <w:rPr>
                <w:rFonts w:cs="Adobe Arabic"/>
                <w:sz w:val="20"/>
                <w:szCs w:val="20"/>
              </w:rPr>
              <w:t>valuación</w:t>
            </w:r>
          </w:p>
        </w:tc>
      </w:tr>
      <w:tr w:rsidR="00AC4539" w:rsidRPr="00A55377" w14:paraId="1B2B14A8" w14:textId="77777777" w:rsidTr="00DB3CBA">
        <w:trPr>
          <w:trHeight w:val="1570"/>
        </w:trPr>
        <w:tc>
          <w:tcPr>
            <w:tcW w:w="2235" w:type="dxa"/>
          </w:tcPr>
          <w:p w14:paraId="52DD8819" w14:textId="4B33ED38" w:rsidR="001A2789" w:rsidRPr="00BB6514" w:rsidRDefault="005B754B" w:rsidP="00294E91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BB6514">
              <w:rPr>
                <w:rFonts w:asciiTheme="minorHAnsi" w:hAnsiTheme="minorHAnsi"/>
                <w:sz w:val="24"/>
                <w:szCs w:val="24"/>
              </w:rPr>
              <w:t>CN.3.1.3.</w:t>
            </w:r>
            <w:r w:rsidR="00294E91" w:rsidRPr="00BB65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B6514">
              <w:rPr>
                <w:rFonts w:asciiTheme="minorHAnsi" w:hAnsiTheme="minorHAnsi"/>
                <w:sz w:val="24"/>
                <w:szCs w:val="24"/>
              </w:rPr>
              <w:t>Explicar la función de nutrición en las plantas y deducir su importancia para el mantenimiento de la vida</w:t>
            </w:r>
            <w:r w:rsidR="00294E91" w:rsidRPr="00BB651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14:paraId="11A4683D" w14:textId="3459A383" w:rsidR="00AC4539" w:rsidRPr="00A55377" w:rsidRDefault="00163699" w:rsidP="00F15073">
            <w:pPr>
              <w:rPr>
                <w:rFonts w:cs="Adobe Arabic"/>
                <w:color w:val="FF0000"/>
              </w:rPr>
            </w:pPr>
            <w:r w:rsidRPr="00A55377">
              <w:rPr>
                <w:rFonts w:cs="Adobe Arabic"/>
                <w:color w:val="FF0000"/>
              </w:rPr>
              <w:t>Anticipación</w:t>
            </w:r>
          </w:p>
          <w:p w14:paraId="5C47F232" w14:textId="59297CDE" w:rsidR="002A4543" w:rsidRPr="00A55377" w:rsidRDefault="00C33407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</w:t>
            </w:r>
            <w:r w:rsidR="006C7BBA" w:rsidRPr="00A55377">
              <w:rPr>
                <w:rFonts w:cs="Adobe Arabic"/>
                <w:color w:val="000000" w:themeColor="text1"/>
              </w:rPr>
              <w:t>I</w:t>
            </w:r>
            <w:r w:rsidR="006D6A7D" w:rsidRPr="00A55377">
              <w:rPr>
                <w:rFonts w:cs="Adobe Arabic"/>
                <w:color w:val="000000" w:themeColor="text1"/>
              </w:rPr>
              <w:t xml:space="preserve">nvitar a los estudiantes a </w:t>
            </w:r>
            <w:r w:rsidR="006A1370">
              <w:rPr>
                <w:rFonts w:cs="Adobe Arabic"/>
                <w:color w:val="000000" w:themeColor="text1"/>
              </w:rPr>
              <w:t>que observen</w:t>
            </w:r>
            <w:r w:rsidR="00D44EA5" w:rsidRPr="00A55377">
              <w:rPr>
                <w:rFonts w:cs="Adobe Arabic"/>
                <w:color w:val="000000" w:themeColor="text1"/>
              </w:rPr>
              <w:t xml:space="preserve"> el video </w:t>
            </w:r>
            <w:r w:rsidR="00D44EA5" w:rsidRPr="00A55377">
              <w:t>de</w:t>
            </w:r>
            <w:r w:rsidR="006D6A7D" w:rsidRPr="00A55377">
              <w:t xml:space="preserve">l </w:t>
            </w:r>
            <w:r w:rsidR="00F5349C">
              <w:t>enlace</w:t>
            </w:r>
            <w:r w:rsidR="00D44EA5" w:rsidRPr="00A55377">
              <w:t xml:space="preserve"> </w:t>
            </w:r>
            <w:hyperlink r:id="rId5" w:history="1">
              <w:r w:rsidRPr="00A55377">
                <w:rPr>
                  <w:rStyle w:val="Hipervnculo"/>
                </w:rPr>
                <w:t>http://blog.santillana.com.ec/?p=17866</w:t>
              </w:r>
            </w:hyperlink>
            <w:r w:rsidR="00F5349C">
              <w:t xml:space="preserve"> y</w:t>
            </w:r>
            <w:r w:rsidRPr="00A55377">
              <w:t xml:space="preserve"> </w:t>
            </w:r>
            <w:r w:rsidR="006F4785" w:rsidRPr="00A55377">
              <w:t>sol</w:t>
            </w:r>
            <w:r w:rsidR="002F7600" w:rsidRPr="00A55377">
              <w:t>icitar que</w:t>
            </w:r>
            <w:r w:rsidRPr="00A55377">
              <w:t xml:space="preserve"> mencionen cuáles son las necesidades de los seres vivos.</w:t>
            </w:r>
          </w:p>
          <w:p w14:paraId="1B707AF2" w14:textId="27A83F78" w:rsidR="002A4543" w:rsidRDefault="00C33407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</w:t>
            </w:r>
            <w:r w:rsidR="002F7600" w:rsidRPr="00A55377">
              <w:rPr>
                <w:rFonts w:cs="Adobe Arabic"/>
                <w:color w:val="000000" w:themeColor="text1"/>
              </w:rPr>
              <w:t>Preguntar</w:t>
            </w:r>
            <w:r w:rsidRPr="00A55377">
              <w:rPr>
                <w:rFonts w:cs="Adobe Arabic"/>
                <w:color w:val="000000" w:themeColor="text1"/>
              </w:rPr>
              <w:t xml:space="preserve"> cuál de las necesidades que </w:t>
            </w:r>
            <w:r w:rsidR="00F661C6" w:rsidRPr="00A55377">
              <w:rPr>
                <w:rFonts w:cs="Adobe Arabic"/>
                <w:color w:val="000000" w:themeColor="text1"/>
              </w:rPr>
              <w:t>tiene</w:t>
            </w:r>
            <w:r w:rsidR="00F661C6">
              <w:rPr>
                <w:rFonts w:cs="Adobe Arabic"/>
                <w:color w:val="000000" w:themeColor="text1"/>
              </w:rPr>
              <w:t>n</w:t>
            </w:r>
            <w:r w:rsidR="00F661C6" w:rsidRPr="00A55377">
              <w:rPr>
                <w:rFonts w:cs="Adobe Arabic"/>
                <w:color w:val="000000" w:themeColor="text1"/>
              </w:rPr>
              <w:t xml:space="preserve"> </w:t>
            </w:r>
            <w:r w:rsidR="00F661C6">
              <w:rPr>
                <w:rFonts w:cs="Adobe Arabic"/>
                <w:color w:val="000000" w:themeColor="text1"/>
              </w:rPr>
              <w:t>los</w:t>
            </w:r>
            <w:r w:rsidR="00F661C6" w:rsidRPr="00A55377">
              <w:rPr>
                <w:rFonts w:cs="Adobe Arabic"/>
                <w:color w:val="000000" w:themeColor="text1"/>
              </w:rPr>
              <w:t xml:space="preserve"> ser</w:t>
            </w:r>
            <w:r w:rsidR="00F661C6">
              <w:rPr>
                <w:rFonts w:cs="Adobe Arabic"/>
                <w:color w:val="000000" w:themeColor="text1"/>
              </w:rPr>
              <w:t>es</w:t>
            </w:r>
            <w:r w:rsidR="00F661C6" w:rsidRPr="00A55377">
              <w:rPr>
                <w:rFonts w:cs="Adobe Arabic"/>
                <w:color w:val="000000" w:themeColor="text1"/>
              </w:rPr>
              <w:t xml:space="preserve"> vivo</w:t>
            </w:r>
            <w:r w:rsidR="00F661C6">
              <w:rPr>
                <w:rFonts w:cs="Adobe Arabic"/>
                <w:color w:val="000000" w:themeColor="text1"/>
              </w:rPr>
              <w:t>s</w:t>
            </w:r>
            <w:r w:rsidR="00F661C6" w:rsidRPr="00A55377">
              <w:rPr>
                <w:rFonts w:cs="Adobe Arabic"/>
                <w:color w:val="000000" w:themeColor="text1"/>
              </w:rPr>
              <w:t xml:space="preserve"> le</w:t>
            </w:r>
            <w:r w:rsidR="00F661C6">
              <w:rPr>
                <w:rFonts w:cs="Adobe Arabic"/>
                <w:color w:val="000000" w:themeColor="text1"/>
              </w:rPr>
              <w:t>s</w:t>
            </w:r>
            <w:r w:rsidR="00F661C6" w:rsidRPr="00A55377">
              <w:rPr>
                <w:rFonts w:cs="Adobe Arabic"/>
                <w:color w:val="000000" w:themeColor="text1"/>
              </w:rPr>
              <w:t xml:space="preserve"> permite</w:t>
            </w:r>
            <w:r w:rsidRPr="00A55377">
              <w:rPr>
                <w:rFonts w:cs="Adobe Arabic"/>
                <w:color w:val="000000" w:themeColor="text1"/>
              </w:rPr>
              <w:t xml:space="preserve"> obtener energía.</w:t>
            </w:r>
          </w:p>
          <w:p w14:paraId="12DD84FC" w14:textId="77777777" w:rsidR="00A27A2C" w:rsidRPr="00A55377" w:rsidRDefault="00A27A2C" w:rsidP="00F15073">
            <w:pPr>
              <w:rPr>
                <w:rFonts w:cs="Adobe Arabic"/>
                <w:color w:val="000000" w:themeColor="text1"/>
              </w:rPr>
            </w:pPr>
          </w:p>
          <w:p w14:paraId="7854461C" w14:textId="77777777" w:rsidR="00856100" w:rsidRPr="00A55377" w:rsidRDefault="009913C4" w:rsidP="00F15073">
            <w:pPr>
              <w:rPr>
                <w:rFonts w:cs="Adobe Arabic"/>
                <w:color w:val="FF0000"/>
              </w:rPr>
            </w:pPr>
            <w:r w:rsidRPr="00A55377">
              <w:rPr>
                <w:rFonts w:cs="Adobe Arabic"/>
                <w:color w:val="FF0000"/>
              </w:rPr>
              <w:t>Construcción</w:t>
            </w:r>
          </w:p>
          <w:p w14:paraId="45295215" w14:textId="5CA946B4" w:rsidR="002A4543" w:rsidRPr="00A55377" w:rsidRDefault="00C33407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</w:t>
            </w:r>
            <w:r w:rsidR="002F7600" w:rsidRPr="00A55377">
              <w:rPr>
                <w:rFonts w:cs="Adobe Arabic"/>
                <w:color w:val="000000" w:themeColor="text1"/>
              </w:rPr>
              <w:t>Pedir que analicen las imágenes de la página 10 del texto.</w:t>
            </w:r>
          </w:p>
          <w:p w14:paraId="1980C9E0" w14:textId="7C97AADE" w:rsidR="00A55377" w:rsidRDefault="006C7BBA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</w:t>
            </w:r>
            <w:r w:rsidR="009E7C32">
              <w:rPr>
                <w:rFonts w:cs="Adobe Arabic"/>
                <w:color w:val="000000" w:themeColor="text1"/>
              </w:rPr>
              <w:t>Indicar</w:t>
            </w:r>
            <w:r w:rsidRPr="00A55377">
              <w:rPr>
                <w:rFonts w:cs="Adobe Arabic"/>
                <w:color w:val="000000" w:themeColor="text1"/>
              </w:rPr>
              <w:t xml:space="preserve"> que lean la información </w:t>
            </w:r>
            <w:r w:rsidRPr="00A55377">
              <w:rPr>
                <w:rFonts w:cs="Adobe Arabic"/>
                <w:i/>
                <w:color w:val="000000" w:themeColor="text1"/>
              </w:rPr>
              <w:t>Todos necesitamos energía</w:t>
            </w:r>
            <w:r w:rsidRPr="00A55377">
              <w:rPr>
                <w:rFonts w:cs="Adobe Arabic"/>
                <w:color w:val="000000" w:themeColor="text1"/>
              </w:rPr>
              <w:t xml:space="preserve"> de la página 10 del texto.</w:t>
            </w:r>
          </w:p>
          <w:p w14:paraId="5D3EC3FF" w14:textId="7A2670E3" w:rsidR="002A4543" w:rsidRPr="00A55377" w:rsidRDefault="006C7BBA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</w:t>
            </w:r>
            <w:r w:rsidR="00E66E0A">
              <w:rPr>
                <w:rFonts w:cs="Adobe Arabic"/>
                <w:color w:val="000000" w:themeColor="text1"/>
              </w:rPr>
              <w:t>Solicitar</w:t>
            </w:r>
            <w:r w:rsidRPr="00A55377">
              <w:rPr>
                <w:rFonts w:cs="Adobe Arabic"/>
                <w:color w:val="000000" w:themeColor="text1"/>
              </w:rPr>
              <w:t xml:space="preserve"> que describan los procesos que permiten </w:t>
            </w:r>
            <w:r w:rsidR="00F661C6">
              <w:rPr>
                <w:rFonts w:cs="Adobe Arabic"/>
                <w:color w:val="000000" w:themeColor="text1"/>
              </w:rPr>
              <w:t>cumplir</w:t>
            </w:r>
            <w:r w:rsidRPr="00A55377">
              <w:rPr>
                <w:rFonts w:cs="Adobe Arabic"/>
                <w:color w:val="000000" w:themeColor="text1"/>
              </w:rPr>
              <w:t xml:space="preserve"> la </w:t>
            </w:r>
            <w:r w:rsidRPr="00A55377">
              <w:rPr>
                <w:rFonts w:cs="Adobe Arabic"/>
                <w:color w:val="000000" w:themeColor="text1"/>
              </w:rPr>
              <w:lastRenderedPageBreak/>
              <w:t>nutrición en los organismos heterótrofos.</w:t>
            </w:r>
          </w:p>
          <w:p w14:paraId="663852C7" w14:textId="4F54AE6C" w:rsidR="009333E1" w:rsidRPr="00A55377" w:rsidRDefault="009333E1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Invitar a los </w:t>
            </w:r>
            <w:r w:rsidR="009E7C32">
              <w:rPr>
                <w:rFonts w:cs="Adobe Arabic"/>
                <w:color w:val="000000" w:themeColor="text1"/>
              </w:rPr>
              <w:t xml:space="preserve">alumnos </w:t>
            </w:r>
            <w:r w:rsidR="003C11B7">
              <w:rPr>
                <w:rFonts w:cs="Adobe Arabic"/>
                <w:color w:val="000000" w:themeColor="text1"/>
              </w:rPr>
              <w:t xml:space="preserve">a </w:t>
            </w:r>
            <w:r w:rsidR="00E66E0A">
              <w:rPr>
                <w:rFonts w:cs="Adobe Arabic"/>
                <w:color w:val="000000" w:themeColor="text1"/>
              </w:rPr>
              <w:t>que representen</w:t>
            </w:r>
            <w:r w:rsidR="00E66E0A" w:rsidRPr="00A55377">
              <w:rPr>
                <w:rFonts w:cs="Adobe Arabic"/>
                <w:color w:val="000000" w:themeColor="text1"/>
              </w:rPr>
              <w:t xml:space="preserve"> mediante un gráfico</w:t>
            </w:r>
            <w:r w:rsidR="002713FB" w:rsidRPr="00A55377">
              <w:rPr>
                <w:rFonts w:cs="Adobe Arabic"/>
                <w:color w:val="000000" w:themeColor="text1"/>
              </w:rPr>
              <w:t xml:space="preserve"> los procesos de la nutrición.</w:t>
            </w:r>
          </w:p>
          <w:p w14:paraId="6CE1677B" w14:textId="6FA8CFA3" w:rsidR="00A55377" w:rsidRDefault="006C7BBA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>- Solicitar que mencionen cómo obtienen la energía que necesitan para desarrollar sus actividades en un día.</w:t>
            </w:r>
          </w:p>
          <w:p w14:paraId="7823736F" w14:textId="780F998D" w:rsidR="009333E1" w:rsidRPr="00A55377" w:rsidRDefault="009333E1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>- Pedir que</w:t>
            </w:r>
            <w:r w:rsidR="003C11B7">
              <w:rPr>
                <w:rFonts w:cs="Adobe Arabic"/>
                <w:color w:val="000000" w:themeColor="text1"/>
              </w:rPr>
              <w:t>,</w:t>
            </w:r>
            <w:r w:rsidRPr="00A55377">
              <w:rPr>
                <w:rFonts w:cs="Adobe Arabic"/>
                <w:color w:val="000000" w:themeColor="text1"/>
              </w:rPr>
              <w:t xml:space="preserve"> en parejas, analicen la información </w:t>
            </w:r>
            <w:r w:rsidR="009D417B">
              <w:rPr>
                <w:rFonts w:cs="Adobe Arabic"/>
                <w:color w:val="000000" w:themeColor="text1"/>
              </w:rPr>
              <w:t>referida a</w:t>
            </w:r>
            <w:r w:rsidRPr="00A55377">
              <w:rPr>
                <w:rFonts w:cs="Adobe Arabic"/>
                <w:color w:val="000000" w:themeColor="text1"/>
              </w:rPr>
              <w:t xml:space="preserve"> </w:t>
            </w:r>
            <w:r w:rsidRPr="00FB64F4">
              <w:rPr>
                <w:rFonts w:cs="Adobe Arabic"/>
                <w:i/>
                <w:color w:val="000000" w:themeColor="text1"/>
              </w:rPr>
              <w:t>Las plantas se nutren</w:t>
            </w:r>
            <w:r w:rsidRPr="00A55377">
              <w:rPr>
                <w:rFonts w:cs="Adobe Arabic"/>
                <w:color w:val="000000" w:themeColor="text1"/>
              </w:rPr>
              <w:t xml:space="preserve"> y elaboren un cuadro sinóptico </w:t>
            </w:r>
            <w:r w:rsidR="00EF4C43">
              <w:rPr>
                <w:rFonts w:cs="Adobe Arabic"/>
                <w:color w:val="000000" w:themeColor="text1"/>
              </w:rPr>
              <w:t>que resuma</w:t>
            </w:r>
            <w:r w:rsidRPr="00A55377">
              <w:rPr>
                <w:rFonts w:cs="Adobe Arabic"/>
                <w:color w:val="000000" w:themeColor="text1"/>
              </w:rPr>
              <w:t xml:space="preserve"> el proceso de nutrición de la</w:t>
            </w:r>
            <w:r w:rsidR="00EF4C43">
              <w:rPr>
                <w:rFonts w:cs="Adobe Arabic"/>
                <w:color w:val="000000" w:themeColor="text1"/>
              </w:rPr>
              <w:t>s</w:t>
            </w:r>
            <w:r w:rsidRPr="00A55377">
              <w:rPr>
                <w:rFonts w:cs="Adobe Arabic"/>
                <w:color w:val="000000" w:themeColor="text1"/>
              </w:rPr>
              <w:t xml:space="preserve"> planta</w:t>
            </w:r>
            <w:r w:rsidR="00EF4C43">
              <w:rPr>
                <w:rFonts w:cs="Adobe Arabic"/>
                <w:color w:val="000000" w:themeColor="text1"/>
              </w:rPr>
              <w:t>s</w:t>
            </w:r>
            <w:r w:rsidRPr="00A55377">
              <w:rPr>
                <w:rFonts w:cs="Adobe Arabic"/>
                <w:color w:val="000000" w:themeColor="text1"/>
              </w:rPr>
              <w:t>.</w:t>
            </w:r>
          </w:p>
          <w:p w14:paraId="7F60D598" w14:textId="6D6A11EE" w:rsidR="006C7BBA" w:rsidRPr="00A55377" w:rsidRDefault="006C7BBA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</w:t>
            </w:r>
            <w:r w:rsidR="00EE4D35" w:rsidRPr="00A55377">
              <w:rPr>
                <w:rFonts w:cs="Adobe Arabic"/>
                <w:color w:val="000000" w:themeColor="text1"/>
              </w:rPr>
              <w:t>Solicitar que analicen la infografía de la fotosíntesis de la página 12.</w:t>
            </w:r>
          </w:p>
          <w:p w14:paraId="6BB958E9" w14:textId="19E0DEC0" w:rsidR="00EE4D35" w:rsidRPr="00A55377" w:rsidRDefault="00EE4D35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</w:t>
            </w:r>
            <w:r w:rsidR="002713FB" w:rsidRPr="00A55377">
              <w:rPr>
                <w:rFonts w:cs="Adobe Arabic"/>
                <w:color w:val="000000" w:themeColor="text1"/>
              </w:rPr>
              <w:t>Pedir que expliquen el proceso de la fotosíntesis.</w:t>
            </w:r>
          </w:p>
          <w:p w14:paraId="7D52782B" w14:textId="57436F38" w:rsidR="002A4543" w:rsidRDefault="002713FB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 xml:space="preserve">- Entregar el </w:t>
            </w:r>
            <w:proofErr w:type="spellStart"/>
            <w:r w:rsidRPr="00A55377">
              <w:rPr>
                <w:rFonts w:cs="Adobe Arabic"/>
                <w:color w:val="000000" w:themeColor="text1"/>
              </w:rPr>
              <w:t>fotocopiable</w:t>
            </w:r>
            <w:proofErr w:type="spellEnd"/>
            <w:r w:rsidRPr="00A55377">
              <w:rPr>
                <w:rFonts w:cs="Adobe Arabic"/>
                <w:color w:val="000000" w:themeColor="text1"/>
              </w:rPr>
              <w:t xml:space="preserve"> 3, relacionado con la fotosíntesis</w:t>
            </w:r>
            <w:r w:rsidR="00A56913">
              <w:rPr>
                <w:rFonts w:cs="Adobe Arabic"/>
                <w:color w:val="000000" w:themeColor="text1"/>
              </w:rPr>
              <w:t>,</w:t>
            </w:r>
            <w:r w:rsidRPr="00A55377">
              <w:rPr>
                <w:rFonts w:cs="Adobe Arabic"/>
                <w:color w:val="000000" w:themeColor="text1"/>
              </w:rPr>
              <w:t xml:space="preserve"> y solicitar que lo completen y luego lo expliquen con sus propias palabras.</w:t>
            </w:r>
          </w:p>
          <w:p w14:paraId="510E8F9C" w14:textId="77777777" w:rsidR="00A27A2C" w:rsidRPr="00A55377" w:rsidRDefault="00A27A2C" w:rsidP="00F15073">
            <w:pPr>
              <w:rPr>
                <w:rFonts w:cs="Adobe Arabic"/>
                <w:color w:val="000000" w:themeColor="text1"/>
              </w:rPr>
            </w:pPr>
          </w:p>
          <w:p w14:paraId="12B8C645" w14:textId="77777777" w:rsidR="00FD78D1" w:rsidRPr="00A55377" w:rsidRDefault="00FD78D1" w:rsidP="00E269AA">
            <w:pPr>
              <w:rPr>
                <w:rFonts w:cs="Adobe Arabic"/>
                <w:color w:val="FF0000"/>
              </w:rPr>
            </w:pPr>
            <w:r w:rsidRPr="00A55377">
              <w:rPr>
                <w:rFonts w:cs="Adobe Arabic"/>
                <w:color w:val="FF0000"/>
              </w:rPr>
              <w:t>Consolidación</w:t>
            </w:r>
          </w:p>
          <w:p w14:paraId="72F20C24" w14:textId="74B1BB62" w:rsidR="002A4543" w:rsidRPr="00A55377" w:rsidRDefault="002713FB" w:rsidP="00E269AA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color w:val="000000" w:themeColor="text1"/>
              </w:rPr>
              <w:t>- Pedir que expliquen el proceso de nutrición y completen la actividad 1 de la página 13.</w:t>
            </w:r>
          </w:p>
          <w:p w14:paraId="17BB0B1D" w14:textId="560A2E31" w:rsidR="00651AC3" w:rsidRPr="00A55377" w:rsidRDefault="002713FB" w:rsidP="009D417B">
            <w:pPr>
              <w:rPr>
                <w:rFonts w:cs="Adobe Arabic"/>
                <w:color w:val="7F7F7F" w:themeColor="text1" w:themeTint="80"/>
                <w:sz w:val="18"/>
                <w:szCs w:val="18"/>
              </w:rPr>
            </w:pPr>
            <w:r w:rsidRPr="00A55377">
              <w:rPr>
                <w:rFonts w:cs="Adobe Arabic"/>
                <w:color w:val="000000" w:themeColor="text1"/>
              </w:rPr>
              <w:t>- Invitar a que describan las partes de la planta que cumplen las funciones específicas en el proceso de la fotosíntesis.</w:t>
            </w:r>
          </w:p>
        </w:tc>
        <w:tc>
          <w:tcPr>
            <w:tcW w:w="2126" w:type="dxa"/>
          </w:tcPr>
          <w:p w14:paraId="27638FA9" w14:textId="22EE0B75" w:rsidR="009B3173" w:rsidRPr="00A55377" w:rsidRDefault="0043335A" w:rsidP="009B3173">
            <w:r w:rsidRPr="00A55377">
              <w:rPr>
                <w:rFonts w:cstheme="minorHAnsi"/>
              </w:rPr>
              <w:lastRenderedPageBreak/>
              <w:t xml:space="preserve">• </w:t>
            </w:r>
            <w:r w:rsidR="009B3173" w:rsidRPr="00A55377">
              <w:t>texto</w:t>
            </w:r>
          </w:p>
          <w:p w14:paraId="318B09E8" w14:textId="553FBAF6" w:rsidR="009B3173" w:rsidRPr="00A55377" w:rsidRDefault="0043335A" w:rsidP="009B3173">
            <w:r w:rsidRPr="00A55377">
              <w:rPr>
                <w:rFonts w:cstheme="minorHAnsi"/>
              </w:rPr>
              <w:t xml:space="preserve">• </w:t>
            </w:r>
            <w:r w:rsidR="009B3173" w:rsidRPr="00A55377">
              <w:t>video</w:t>
            </w:r>
          </w:p>
          <w:p w14:paraId="3E07D602" w14:textId="219D45EA" w:rsidR="009B3173" w:rsidRPr="00A55377" w:rsidRDefault="0043335A" w:rsidP="009B3173">
            <w:r w:rsidRPr="00A55377">
              <w:rPr>
                <w:rFonts w:cstheme="minorHAnsi"/>
              </w:rPr>
              <w:t xml:space="preserve">• </w:t>
            </w:r>
            <w:r w:rsidR="009B3173" w:rsidRPr="00A55377">
              <w:t>papel de colores</w:t>
            </w:r>
          </w:p>
          <w:p w14:paraId="4DA9E491" w14:textId="123976F7" w:rsidR="009B3173" w:rsidRPr="00A55377" w:rsidRDefault="0043335A" w:rsidP="009B3173">
            <w:r w:rsidRPr="00A55377">
              <w:rPr>
                <w:rFonts w:cstheme="minorHAnsi"/>
              </w:rPr>
              <w:t xml:space="preserve">• </w:t>
            </w:r>
            <w:r w:rsidR="009B3173" w:rsidRPr="00A55377">
              <w:t>goma</w:t>
            </w:r>
          </w:p>
          <w:p w14:paraId="255B6378" w14:textId="2D2C3088" w:rsidR="0043335A" w:rsidRPr="00A55377" w:rsidRDefault="0043335A" w:rsidP="009B3173">
            <w:pPr>
              <w:rPr>
                <w:rFonts w:cstheme="minorHAnsi"/>
              </w:rPr>
            </w:pPr>
            <w:r w:rsidRPr="00A55377">
              <w:rPr>
                <w:rFonts w:cstheme="minorHAnsi"/>
              </w:rPr>
              <w:t>• pinturas</w:t>
            </w:r>
          </w:p>
          <w:p w14:paraId="1B270FB9" w14:textId="4F3F2C29" w:rsidR="009B3173" w:rsidRPr="00A55377" w:rsidRDefault="0043335A" w:rsidP="009B3173">
            <w:r w:rsidRPr="00A55377">
              <w:rPr>
                <w:rFonts w:cstheme="minorHAnsi"/>
              </w:rPr>
              <w:t xml:space="preserve">• </w:t>
            </w:r>
            <w:proofErr w:type="spellStart"/>
            <w:r w:rsidR="009B3173" w:rsidRPr="00A55377">
              <w:t>fotocopiable</w:t>
            </w:r>
            <w:r w:rsidR="002713FB" w:rsidRPr="00A55377">
              <w:t>s</w:t>
            </w:r>
            <w:proofErr w:type="spellEnd"/>
          </w:p>
          <w:p w14:paraId="7DA61DD1" w14:textId="5453C2AF" w:rsidR="00951EE5" w:rsidRPr="00A55377" w:rsidRDefault="0043335A" w:rsidP="00A55377">
            <w:pPr>
              <w:rPr>
                <w:rFonts w:cs="Adobe Arabic"/>
                <w:i/>
                <w:color w:val="7F7F7F" w:themeColor="text1" w:themeTint="80"/>
                <w:sz w:val="18"/>
                <w:szCs w:val="18"/>
              </w:rPr>
            </w:pPr>
            <w:r w:rsidRPr="00A55377">
              <w:rPr>
                <w:rFonts w:cstheme="minorHAnsi"/>
              </w:rPr>
              <w:t xml:space="preserve">• </w:t>
            </w:r>
            <w:r w:rsidR="009B3173" w:rsidRPr="00A55377">
              <w:t>plantas</w:t>
            </w:r>
          </w:p>
        </w:tc>
        <w:tc>
          <w:tcPr>
            <w:tcW w:w="2268" w:type="dxa"/>
          </w:tcPr>
          <w:p w14:paraId="789B3BDC" w14:textId="785F7848" w:rsidR="00951EE5" w:rsidRPr="00A55377" w:rsidRDefault="00651AC3" w:rsidP="002276FB">
            <w:pPr>
              <w:autoSpaceDE w:val="0"/>
              <w:autoSpaceDN w:val="0"/>
              <w:adjustRightInd w:val="0"/>
              <w:rPr>
                <w:rFonts w:cs="Adobe Arabic"/>
                <w:color w:val="7F7F7F" w:themeColor="text1" w:themeTint="80"/>
                <w:sz w:val="18"/>
                <w:szCs w:val="18"/>
              </w:rPr>
            </w:pPr>
            <w:r w:rsidRPr="00A55377">
              <w:rPr>
                <w:rFonts w:cstheme="minorHAnsi"/>
              </w:rPr>
              <w:t>I.CN.3.2.1. Explica con lenguaje claro y apropiado la importancia</w:t>
            </w:r>
            <w:r w:rsidR="00E045F6">
              <w:rPr>
                <w:rFonts w:cstheme="minorHAnsi"/>
              </w:rPr>
              <w:t xml:space="preserve"> </w:t>
            </w:r>
            <w:r w:rsidRPr="00A55377">
              <w:rPr>
                <w:rFonts w:cstheme="minorHAnsi"/>
              </w:rPr>
              <w:t>del proceso de nutrición e importancia para</w:t>
            </w:r>
            <w:r w:rsidR="00E045F6">
              <w:rPr>
                <w:rFonts w:cstheme="minorHAnsi"/>
              </w:rPr>
              <w:t xml:space="preserve"> </w:t>
            </w:r>
            <w:r w:rsidRPr="00A55377">
              <w:rPr>
                <w:rFonts w:cstheme="minorHAnsi"/>
              </w:rPr>
              <w:t>el ambiente. (J.3.,</w:t>
            </w:r>
            <w:r w:rsidR="002276FB">
              <w:rPr>
                <w:rFonts w:cstheme="minorHAnsi"/>
              </w:rPr>
              <w:t xml:space="preserve"> </w:t>
            </w:r>
            <w:r w:rsidRPr="00A55377">
              <w:rPr>
                <w:rFonts w:cstheme="minorHAnsi"/>
              </w:rPr>
              <w:t>I.3.)</w:t>
            </w:r>
          </w:p>
        </w:tc>
        <w:tc>
          <w:tcPr>
            <w:tcW w:w="1701" w:type="dxa"/>
          </w:tcPr>
          <w:p w14:paraId="4D48DBA4" w14:textId="616E8627" w:rsidR="004A2BAA" w:rsidRPr="00A55377" w:rsidRDefault="00AE3791" w:rsidP="00F15073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b/>
                <w:color w:val="000000" w:themeColor="text1"/>
              </w:rPr>
              <w:t>Técnica</w:t>
            </w:r>
            <w:r w:rsidRPr="002276FB">
              <w:rPr>
                <w:rFonts w:cs="Adobe Arabic"/>
                <w:color w:val="000000" w:themeColor="text1"/>
              </w:rPr>
              <w:t>:</w:t>
            </w:r>
            <w:r w:rsidR="002276FB" w:rsidRPr="002276FB">
              <w:rPr>
                <w:rFonts w:cs="Adobe Arabic"/>
                <w:color w:val="000000" w:themeColor="text1"/>
              </w:rPr>
              <w:br/>
            </w:r>
            <w:r w:rsidR="002276FB">
              <w:rPr>
                <w:rFonts w:cs="Adobe Arabic"/>
                <w:color w:val="000000" w:themeColor="text1"/>
              </w:rPr>
              <w:t>o</w:t>
            </w:r>
            <w:r w:rsidR="0016048A" w:rsidRPr="00A55377">
              <w:rPr>
                <w:rFonts w:cs="Adobe Arabic"/>
                <w:color w:val="000000" w:themeColor="text1"/>
              </w:rPr>
              <w:t>bservación</w:t>
            </w:r>
          </w:p>
          <w:p w14:paraId="76544D6C" w14:textId="681D6134" w:rsidR="004A2BAA" w:rsidRPr="002276FB" w:rsidRDefault="00AE3791" w:rsidP="002276FB">
            <w:pPr>
              <w:rPr>
                <w:rFonts w:cs="Adobe Arabic"/>
                <w:color w:val="000000" w:themeColor="text1"/>
              </w:rPr>
            </w:pPr>
            <w:r w:rsidRPr="00A55377">
              <w:rPr>
                <w:rFonts w:cs="Adobe Arabic"/>
                <w:b/>
                <w:color w:val="000000" w:themeColor="text1"/>
              </w:rPr>
              <w:t>Instrumento</w:t>
            </w:r>
            <w:r w:rsidRPr="002276FB">
              <w:rPr>
                <w:rFonts w:cs="Adobe Arabic"/>
                <w:color w:val="000000" w:themeColor="text1"/>
              </w:rPr>
              <w:t>:</w:t>
            </w:r>
            <w:r w:rsidR="002276FB" w:rsidRPr="002276FB">
              <w:rPr>
                <w:rFonts w:cs="Adobe Arabic"/>
                <w:color w:val="000000" w:themeColor="text1"/>
              </w:rPr>
              <w:br/>
            </w:r>
            <w:r w:rsidR="002276FB">
              <w:rPr>
                <w:rFonts w:cs="Adobe Arabic"/>
                <w:color w:val="000000" w:themeColor="text1"/>
              </w:rPr>
              <w:t>l</w:t>
            </w:r>
            <w:r w:rsidR="0016048A" w:rsidRPr="00A55377">
              <w:rPr>
                <w:rFonts w:cs="Adobe Arabic"/>
                <w:color w:val="000000" w:themeColor="text1"/>
              </w:rPr>
              <w:t>ista de cotejo</w:t>
            </w:r>
          </w:p>
        </w:tc>
      </w:tr>
    </w:tbl>
    <w:p w14:paraId="7975F4B8" w14:textId="77777777" w:rsidR="006B2B0A" w:rsidRPr="00A55377" w:rsidRDefault="006B2B0A">
      <w:pPr>
        <w:rPr>
          <w:rFonts w:cs="Adobe Arabic"/>
          <w:sz w:val="20"/>
          <w:szCs w:val="20"/>
        </w:rPr>
      </w:pPr>
    </w:p>
    <w:sectPr w:rsidR="006B2B0A" w:rsidRPr="00A55377" w:rsidSect="00951EE5">
      <w:pgSz w:w="16840" w:h="11900" w:orient="landscape"/>
      <w:pgMar w:top="544" w:right="374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e Sans A 35 Light">
    <w:altName w:val="Calibri"/>
    <w:panose1 w:val="020B0604020202020204"/>
    <w:charset w:val="00"/>
    <w:family w:val="auto"/>
    <w:pitch w:val="variable"/>
    <w:sig w:usb0="00000001" w:usb1="500078F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Arabic"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AF"/>
    <w:rsid w:val="000540EB"/>
    <w:rsid w:val="000564E0"/>
    <w:rsid w:val="000937E3"/>
    <w:rsid w:val="000977CB"/>
    <w:rsid w:val="000B273C"/>
    <w:rsid w:val="000E3937"/>
    <w:rsid w:val="000F4A78"/>
    <w:rsid w:val="00116598"/>
    <w:rsid w:val="00137F9F"/>
    <w:rsid w:val="00141E90"/>
    <w:rsid w:val="0016048A"/>
    <w:rsid w:val="00163699"/>
    <w:rsid w:val="00170321"/>
    <w:rsid w:val="001826A6"/>
    <w:rsid w:val="00187089"/>
    <w:rsid w:val="0018724A"/>
    <w:rsid w:val="00192BAD"/>
    <w:rsid w:val="00193B8B"/>
    <w:rsid w:val="001A2789"/>
    <w:rsid w:val="001A4BD7"/>
    <w:rsid w:val="001B0EA0"/>
    <w:rsid w:val="001C0D18"/>
    <w:rsid w:val="001C1044"/>
    <w:rsid w:val="001D1F03"/>
    <w:rsid w:val="001D2A29"/>
    <w:rsid w:val="002001E1"/>
    <w:rsid w:val="002226C6"/>
    <w:rsid w:val="002276FB"/>
    <w:rsid w:val="002438FD"/>
    <w:rsid w:val="002713FB"/>
    <w:rsid w:val="002911D8"/>
    <w:rsid w:val="002937EB"/>
    <w:rsid w:val="00294E91"/>
    <w:rsid w:val="002A4543"/>
    <w:rsid w:val="002C1269"/>
    <w:rsid w:val="002C76FE"/>
    <w:rsid w:val="002D02B4"/>
    <w:rsid w:val="002D526E"/>
    <w:rsid w:val="002E57DA"/>
    <w:rsid w:val="002F0296"/>
    <w:rsid w:val="002F7600"/>
    <w:rsid w:val="003060E0"/>
    <w:rsid w:val="00322F59"/>
    <w:rsid w:val="00334576"/>
    <w:rsid w:val="0033473D"/>
    <w:rsid w:val="003514C7"/>
    <w:rsid w:val="00357CC4"/>
    <w:rsid w:val="003740BB"/>
    <w:rsid w:val="003A35E7"/>
    <w:rsid w:val="003C11B7"/>
    <w:rsid w:val="003E3CB1"/>
    <w:rsid w:val="003F36E3"/>
    <w:rsid w:val="003F5DE4"/>
    <w:rsid w:val="0043335A"/>
    <w:rsid w:val="00435D86"/>
    <w:rsid w:val="00445632"/>
    <w:rsid w:val="00465002"/>
    <w:rsid w:val="00482B65"/>
    <w:rsid w:val="004A2BAA"/>
    <w:rsid w:val="004B0CAE"/>
    <w:rsid w:val="004B7AC4"/>
    <w:rsid w:val="004B7EF5"/>
    <w:rsid w:val="004C681C"/>
    <w:rsid w:val="004E0C9C"/>
    <w:rsid w:val="00505BDE"/>
    <w:rsid w:val="00514119"/>
    <w:rsid w:val="00541950"/>
    <w:rsid w:val="005B754B"/>
    <w:rsid w:val="005C67D9"/>
    <w:rsid w:val="005E4C48"/>
    <w:rsid w:val="005F3F71"/>
    <w:rsid w:val="005F5BD8"/>
    <w:rsid w:val="00632548"/>
    <w:rsid w:val="00651AC3"/>
    <w:rsid w:val="00694A88"/>
    <w:rsid w:val="006A1370"/>
    <w:rsid w:val="006B2B0A"/>
    <w:rsid w:val="006C7BBA"/>
    <w:rsid w:val="006D6A7D"/>
    <w:rsid w:val="006F23FD"/>
    <w:rsid w:val="006F4785"/>
    <w:rsid w:val="007037E3"/>
    <w:rsid w:val="007119C6"/>
    <w:rsid w:val="00717F8E"/>
    <w:rsid w:val="007662C4"/>
    <w:rsid w:val="00767B1C"/>
    <w:rsid w:val="007A4624"/>
    <w:rsid w:val="007D1F14"/>
    <w:rsid w:val="007D25C0"/>
    <w:rsid w:val="007D78F4"/>
    <w:rsid w:val="00810BF7"/>
    <w:rsid w:val="0081187B"/>
    <w:rsid w:val="00815074"/>
    <w:rsid w:val="00827580"/>
    <w:rsid w:val="00856100"/>
    <w:rsid w:val="00870445"/>
    <w:rsid w:val="00870C02"/>
    <w:rsid w:val="00870F37"/>
    <w:rsid w:val="008A30EC"/>
    <w:rsid w:val="008A64E6"/>
    <w:rsid w:val="008A776E"/>
    <w:rsid w:val="008C153F"/>
    <w:rsid w:val="008C221A"/>
    <w:rsid w:val="009011B2"/>
    <w:rsid w:val="009130F1"/>
    <w:rsid w:val="009333E1"/>
    <w:rsid w:val="00935463"/>
    <w:rsid w:val="00951EE5"/>
    <w:rsid w:val="00965D5E"/>
    <w:rsid w:val="00966433"/>
    <w:rsid w:val="009771DA"/>
    <w:rsid w:val="009913C4"/>
    <w:rsid w:val="009A2302"/>
    <w:rsid w:val="009B3173"/>
    <w:rsid w:val="009C4477"/>
    <w:rsid w:val="009D417B"/>
    <w:rsid w:val="009E7C32"/>
    <w:rsid w:val="00A27A2C"/>
    <w:rsid w:val="00A37C07"/>
    <w:rsid w:val="00A55377"/>
    <w:rsid w:val="00A56913"/>
    <w:rsid w:val="00A6744E"/>
    <w:rsid w:val="00A7269F"/>
    <w:rsid w:val="00A96976"/>
    <w:rsid w:val="00AA5A79"/>
    <w:rsid w:val="00AA7724"/>
    <w:rsid w:val="00AC045E"/>
    <w:rsid w:val="00AC4539"/>
    <w:rsid w:val="00AD4C36"/>
    <w:rsid w:val="00AE3791"/>
    <w:rsid w:val="00AF7E74"/>
    <w:rsid w:val="00B0458E"/>
    <w:rsid w:val="00B27AEF"/>
    <w:rsid w:val="00B31E48"/>
    <w:rsid w:val="00B55405"/>
    <w:rsid w:val="00BB1262"/>
    <w:rsid w:val="00BB3D63"/>
    <w:rsid w:val="00BB6514"/>
    <w:rsid w:val="00C276D4"/>
    <w:rsid w:val="00C33407"/>
    <w:rsid w:val="00C40F1A"/>
    <w:rsid w:val="00CD540D"/>
    <w:rsid w:val="00CE3054"/>
    <w:rsid w:val="00CE75C2"/>
    <w:rsid w:val="00CF31AE"/>
    <w:rsid w:val="00CF3C53"/>
    <w:rsid w:val="00D034D7"/>
    <w:rsid w:val="00D06AC9"/>
    <w:rsid w:val="00D44EA5"/>
    <w:rsid w:val="00D478AF"/>
    <w:rsid w:val="00D620E4"/>
    <w:rsid w:val="00D7143D"/>
    <w:rsid w:val="00D94AA3"/>
    <w:rsid w:val="00DA02BF"/>
    <w:rsid w:val="00DB3CBA"/>
    <w:rsid w:val="00DB61A6"/>
    <w:rsid w:val="00DC5B88"/>
    <w:rsid w:val="00DD421C"/>
    <w:rsid w:val="00E045F6"/>
    <w:rsid w:val="00E269AA"/>
    <w:rsid w:val="00E424A7"/>
    <w:rsid w:val="00E66E0A"/>
    <w:rsid w:val="00EC7718"/>
    <w:rsid w:val="00ED2C04"/>
    <w:rsid w:val="00ED6F5D"/>
    <w:rsid w:val="00ED7F1C"/>
    <w:rsid w:val="00EE4D35"/>
    <w:rsid w:val="00EF4C43"/>
    <w:rsid w:val="00F15073"/>
    <w:rsid w:val="00F4134D"/>
    <w:rsid w:val="00F5349C"/>
    <w:rsid w:val="00F61336"/>
    <w:rsid w:val="00F661C6"/>
    <w:rsid w:val="00FA143B"/>
    <w:rsid w:val="00FB64F4"/>
    <w:rsid w:val="00FB6F01"/>
    <w:rsid w:val="00FC2936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66A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11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1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5D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118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1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8118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11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5D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5D5E"/>
    <w:rPr>
      <w:i/>
      <w:iCs/>
      <w:color w:val="4472C4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965D5E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anormal51">
    <w:name w:val="Tabla normal 51"/>
    <w:basedOn w:val="Tablanormal"/>
    <w:uiPriority w:val="45"/>
    <w:rsid w:val="00965D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65D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65D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1">
    <w:name w:val="Tabla de cuadrícula 1 clara1"/>
    <w:basedOn w:val="Tablanormal"/>
    <w:uiPriority w:val="46"/>
    <w:rsid w:val="00965D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965D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965D5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8A30E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A30E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0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30E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0E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30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0E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0E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E75C2"/>
    <w:pPr>
      <w:widowControl w:val="0"/>
      <w:autoSpaceDE w:val="0"/>
      <w:autoSpaceDN w:val="0"/>
      <w:adjustRightInd w:val="0"/>
    </w:pPr>
    <w:rPr>
      <w:rFonts w:ascii="Core Sans A 35 Light" w:hAnsi="Core Sans A 35 Light" w:cs="Core Sans A 35 Light"/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334576"/>
    <w:rPr>
      <w:color w:val="0563C1" w:themeColor="hyperlink"/>
      <w:u w:val="single"/>
    </w:rPr>
  </w:style>
  <w:style w:type="paragraph" w:customStyle="1" w:styleId="p1">
    <w:name w:val="p1"/>
    <w:basedOn w:val="Normal"/>
    <w:rsid w:val="005B754B"/>
    <w:rPr>
      <w:rFonts w:ascii="Helvetica" w:hAnsi="Helvetica" w:cs="Times New Roman"/>
      <w:sz w:val="16"/>
      <w:szCs w:val="16"/>
      <w:lang w:eastAsia="es-ES_tradnl"/>
    </w:rPr>
  </w:style>
  <w:style w:type="paragraph" w:styleId="Prrafodelista">
    <w:name w:val="List Paragraph"/>
    <w:basedOn w:val="Normal"/>
    <w:uiPriority w:val="34"/>
    <w:qFormat/>
    <w:rsid w:val="00BB3D6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rsid w:val="00C33407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40F1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FB64F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log.santillana.com.ec/?p=17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A85C7E-C778-5D43-BA29-ABE2D68B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PLANIFICACIÓN MICROCURRICULAR DE UNIDAD DIDÁCTICA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Soasti Bucheli</dc:creator>
  <cp:keywords/>
  <dc:description/>
  <cp:lastModifiedBy>Andrade Vallejo, Juan Pablo</cp:lastModifiedBy>
  <cp:revision>19</cp:revision>
  <cp:lastPrinted>2017-12-08T21:58:00Z</cp:lastPrinted>
  <dcterms:created xsi:type="dcterms:W3CDTF">2018-02-05T17:48:00Z</dcterms:created>
  <dcterms:modified xsi:type="dcterms:W3CDTF">2022-01-10T14:53:00Z</dcterms:modified>
</cp:coreProperties>
</file>