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D0EC1" w14:textId="126F6528" w:rsidR="00742028" w:rsidRPr="00263BD2" w:rsidRDefault="006E4CDD">
      <w:r w:rsidRPr="00263BD2">
        <w:rPr>
          <w:b/>
          <w:bCs/>
          <w:sz w:val="30"/>
          <w:szCs w:val="30"/>
        </w:rPr>
        <w:t>PLANIFICACIÓN MICROCURRICULAR DE UNIDAD DIDÁCTICA</w:t>
      </w:r>
    </w:p>
    <w:p w14:paraId="4E2BE997" w14:textId="77777777" w:rsidR="00742028" w:rsidRPr="00263BD2" w:rsidRDefault="006E4CDD">
      <w:r w:rsidRPr="00263BD2">
        <w:tab/>
      </w:r>
      <w:r w:rsidRPr="00263BD2">
        <w:tab/>
        <w:t> </w:t>
      </w:r>
      <w:r w:rsidRPr="00263BD2">
        <w:tab/>
      </w:r>
      <w:r w:rsidRPr="00263BD2">
        <w:tab/>
      </w:r>
    </w:p>
    <w:tbl>
      <w:tblPr>
        <w:tblW w:w="5000" w:type="pc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0" w:type="dxa"/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516"/>
        <w:gridCol w:w="8431"/>
      </w:tblGrid>
      <w:tr w:rsidR="00171BFC" w:rsidRPr="00263BD2" w14:paraId="21829629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19DB" w14:textId="77777777" w:rsidR="00742028" w:rsidRPr="00263BD2" w:rsidRDefault="006E4CDD">
            <w:r w:rsidRPr="00263BD2">
              <w:t>Nombre de la institución: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8B6C" w14:textId="77777777" w:rsidR="00742028" w:rsidRPr="00263BD2" w:rsidRDefault="00742028"/>
        </w:tc>
      </w:tr>
      <w:tr w:rsidR="00171BFC" w:rsidRPr="00263BD2" w14:paraId="6FBCA217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7A43" w14:textId="77777777" w:rsidR="00742028" w:rsidRPr="00263BD2" w:rsidRDefault="006E4CDD">
            <w:r w:rsidRPr="00263BD2">
              <w:t xml:space="preserve">Nombre del docente: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2E3C" w14:textId="36BA5C4B" w:rsidR="00742028" w:rsidRPr="00263BD2" w:rsidRDefault="006E4CDD">
            <w:r w:rsidRPr="00263BD2">
              <w:t>Fecha:</w:t>
            </w:r>
          </w:p>
        </w:tc>
      </w:tr>
      <w:tr w:rsidR="00171BFC" w:rsidRPr="00263BD2" w14:paraId="3940BF03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3495" w14:textId="3019E2FD" w:rsidR="00742028" w:rsidRPr="00263BD2" w:rsidRDefault="006E4CDD">
            <w:r w:rsidRPr="00263BD2">
              <w:t xml:space="preserve">Área: </w:t>
            </w:r>
            <w:r w:rsidR="00E605D3">
              <w:t>Ciencias Naturales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0515" w14:textId="0DB154BF" w:rsidR="00742028" w:rsidRPr="00263BD2" w:rsidRDefault="006E4CDD">
            <w:r w:rsidRPr="00263BD2">
              <w:t>Grado:</w:t>
            </w:r>
            <w:r w:rsidR="00FE560F" w:rsidRPr="00263BD2">
              <w:t xml:space="preserve"> </w:t>
            </w:r>
            <w:r w:rsidR="009A6EF5">
              <w:t>Segundo BGU</w:t>
            </w:r>
          </w:p>
        </w:tc>
      </w:tr>
      <w:tr w:rsidR="00171BFC" w:rsidRPr="00263BD2" w14:paraId="09C20EB4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9B67" w14:textId="6CCEBE9F" w:rsidR="00742028" w:rsidRPr="00263BD2" w:rsidRDefault="006E4CDD">
            <w:r w:rsidRPr="00263BD2">
              <w:t xml:space="preserve">Asignatura: </w:t>
            </w:r>
            <w:r w:rsidR="00E605D3">
              <w:t>Física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7292" w14:textId="500F3B02" w:rsidR="00742028" w:rsidRPr="00263BD2" w:rsidRDefault="006E4CDD">
            <w:r w:rsidRPr="00263BD2">
              <w:t xml:space="preserve">Tiempo (semanas): </w:t>
            </w:r>
            <w:r w:rsidR="00337417" w:rsidRPr="00263BD2">
              <w:t>6</w:t>
            </w:r>
            <w:r w:rsidR="00FE560F" w:rsidRPr="00263BD2">
              <w:t xml:space="preserve"> </w:t>
            </w:r>
            <w:r w:rsidRPr="00263BD2">
              <w:t>   Año lectivo:</w:t>
            </w:r>
            <w:r w:rsidR="00337417" w:rsidRPr="00263BD2">
              <w:t xml:space="preserve"> </w:t>
            </w:r>
          </w:p>
        </w:tc>
      </w:tr>
      <w:tr w:rsidR="00171BFC" w:rsidRPr="00263BD2" w14:paraId="54FE000D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AC3B0" w14:textId="731E696C" w:rsidR="00742028" w:rsidRPr="00263BD2" w:rsidRDefault="006E4CDD">
            <w:r w:rsidRPr="00263BD2">
              <w:t xml:space="preserve">Unidad didáctica: </w:t>
            </w:r>
            <w:r w:rsidR="00E605D3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2EE6" w14:textId="3E22E74D" w:rsidR="00E605D3" w:rsidRPr="00263BD2" w:rsidRDefault="009A6EF5">
            <w:r>
              <w:t>Temperatura, calor y termodinámica</w:t>
            </w:r>
            <w:r w:rsidR="00E605D3">
              <w:t>.</w:t>
            </w:r>
          </w:p>
        </w:tc>
      </w:tr>
    </w:tbl>
    <w:p w14:paraId="2F54CC0A" w14:textId="0430F4E9" w:rsidR="00742028" w:rsidRPr="00263BD2" w:rsidRDefault="00FE560F">
      <w:r w:rsidRPr="00263BD2">
        <w:t xml:space="preserve"> </w:t>
      </w:r>
      <w:r w:rsidR="006E4CDD" w:rsidRPr="00263BD2">
        <w:tab/>
      </w:r>
      <w:r w:rsidR="006E4CDD" w:rsidRPr="00263BD2">
        <w:tab/>
      </w:r>
    </w:p>
    <w:tbl>
      <w:tblPr>
        <w:tblW w:w="5000" w:type="pc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0" w:type="dxa"/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46"/>
        <w:gridCol w:w="11501"/>
      </w:tblGrid>
      <w:tr w:rsidR="00742028" w:rsidRPr="00263BD2" w14:paraId="463F88FE" w14:textId="77777777" w:rsidTr="001C5CEC"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62E3" w14:textId="77777777" w:rsidR="00742028" w:rsidRPr="00263BD2" w:rsidRDefault="006E4CDD">
            <w:r w:rsidRPr="00263BD2">
              <w:t>Objetivos de la unidad:</w:t>
            </w:r>
          </w:p>
        </w:tc>
        <w:tc>
          <w:tcPr>
            <w:tcW w:w="4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3261" w14:textId="77777777" w:rsidR="001174A0" w:rsidRDefault="00D16787" w:rsidP="00D16787">
            <w:pPr>
              <w:numPr>
                <w:ilvl w:val="0"/>
                <w:numId w:val="1"/>
              </w:numPr>
            </w:pPr>
            <w:r>
              <w:t>O.CN.F.2. Comprender que la Física es un conjunto de teorías cuya validez ha tenido que comprobarse en cada caso, por medio de la experimentación.</w:t>
            </w:r>
          </w:p>
          <w:p w14:paraId="272B8B5B" w14:textId="409AF0EE" w:rsidR="00D16787" w:rsidRDefault="00D16787" w:rsidP="00D16787">
            <w:pPr>
              <w:numPr>
                <w:ilvl w:val="0"/>
                <w:numId w:val="1"/>
              </w:numPr>
            </w:pPr>
            <w:r>
              <w:t>O.CN.F.4. Comunicar información con contenido científico, utilizando el lenguaje oral y escrito con rigor conceptual, interpretar leyes</w:t>
            </w:r>
            <w:r w:rsidR="00CE05A8">
              <w:t>,</w:t>
            </w:r>
            <w:r>
              <w:t xml:space="preserve"> así como expresar argumentaciones y explicaciones en el ámbito de la Física.</w:t>
            </w:r>
          </w:p>
          <w:p w14:paraId="66469503" w14:textId="1319BC78" w:rsidR="00D16787" w:rsidRDefault="00D16787" w:rsidP="00D16787">
            <w:pPr>
              <w:numPr>
                <w:ilvl w:val="0"/>
                <w:numId w:val="1"/>
              </w:numPr>
            </w:pPr>
            <w:r>
              <w:t>O.CN.F.7. Comprender la importancia de aplicar los conocimientos de las leyes físicas para satisfacer los requerimientos del ser humano a nivel local y mundial y plantear soluciones a los problemas locales y generales a los que se enfrenta la sociedad.</w:t>
            </w:r>
          </w:p>
          <w:p w14:paraId="05F294B5" w14:textId="2E0739F1" w:rsidR="00D16787" w:rsidRPr="00263BD2" w:rsidRDefault="00D16787" w:rsidP="00D16787">
            <w:pPr>
              <w:numPr>
                <w:ilvl w:val="0"/>
                <w:numId w:val="1"/>
              </w:numPr>
            </w:pPr>
          </w:p>
        </w:tc>
      </w:tr>
      <w:tr w:rsidR="00742028" w:rsidRPr="00263BD2" w14:paraId="17B072DC" w14:textId="77777777" w:rsidTr="001C5CEC"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5CAE" w14:textId="4CE5E244" w:rsidR="00742028" w:rsidRPr="00263BD2" w:rsidRDefault="006E4CDD">
            <w:r w:rsidRPr="00263BD2">
              <w:t>Criterio</w:t>
            </w:r>
            <w:r w:rsidR="00FE560F" w:rsidRPr="00263BD2">
              <w:t>s</w:t>
            </w:r>
            <w:r w:rsidRPr="00263BD2">
              <w:t xml:space="preserve"> de evaluación:</w:t>
            </w:r>
          </w:p>
        </w:tc>
        <w:tc>
          <w:tcPr>
            <w:tcW w:w="4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9CD0" w14:textId="697F0F34" w:rsidR="00693AB9" w:rsidRDefault="00693AB9" w:rsidP="00693AB9">
            <w:r w:rsidRPr="00053D35">
              <w:t>CE.CN.F.5.14. Analiza la temperatura como energía cinética promedio de sus partículas y experimenta la ley cero de la</w:t>
            </w:r>
            <w:r w:rsidR="00CE05A8">
              <w:t xml:space="preserve"> </w:t>
            </w:r>
            <w:r>
              <w:t>termodinámica (usando conceptos de calor especifico, cambio de estado, calor latente y temperatura de equilibrio) la</w:t>
            </w:r>
            <w:r w:rsidR="00E83981">
              <w:t xml:space="preserve"> </w:t>
            </w:r>
            <w:r>
              <w:t>transferencia de calor (por conducción, convección y radiación), el trabajo mecánico producido por la energía térmica</w:t>
            </w:r>
          </w:p>
          <w:p w14:paraId="71586702" w14:textId="5970E917" w:rsidR="002C084D" w:rsidRDefault="00693AB9" w:rsidP="00693AB9">
            <w:r>
              <w:t>de un sistema y las pérdidas de energía en forma de calor hacia el ambiente y disminución del orden que tienen lugar</w:t>
            </w:r>
            <w:r w:rsidR="00CE05A8">
              <w:t xml:space="preserve"> </w:t>
            </w:r>
            <w:r>
              <w:t>durante los procesos de transformación de energía.</w:t>
            </w:r>
          </w:p>
          <w:p w14:paraId="7D62AD80" w14:textId="4ADC5B57" w:rsidR="00693AB9" w:rsidRDefault="00693AB9" w:rsidP="00693AB9">
            <w:r>
              <w:t>CE.CN.F.5.20. Fundamenta las cuatro fuerzas de la naturaleza: electromagnética (mantiene unidos electrones y núcleo</w:t>
            </w:r>
            <w:r w:rsidR="00CE05A8">
              <w:t xml:space="preserve"> </w:t>
            </w:r>
            <w:r>
              <w:t>atómico), nuclear fuerte (mantiene unidos en el núcleo a los protones y neutrones), nuclear débil (responsable de la desintegración radioactiva, estableciendo que hay tres formas comunes de desintegración radiactiva: alfa, beta y gamma) y, finalmente</w:t>
            </w:r>
            <w:r w:rsidR="00CE05A8">
              <w:t>,</w:t>
            </w:r>
            <w:r>
              <w:t xml:space="preserve"> gravitacional, valorando los efectos que tiene la tecnología en la revolución industrial.</w:t>
            </w:r>
          </w:p>
          <w:p w14:paraId="6F291FA8" w14:textId="3CCF725A" w:rsidR="00D16787" w:rsidRPr="00263BD2" w:rsidRDefault="00D16787" w:rsidP="00693AB9"/>
        </w:tc>
      </w:tr>
    </w:tbl>
    <w:p w14:paraId="67331B17" w14:textId="11FF6453" w:rsidR="00742028" w:rsidRPr="00263BD2" w:rsidRDefault="006E4CDD">
      <w:r w:rsidRPr="00263BD2">
        <w:t> </w:t>
      </w:r>
    </w:p>
    <w:p w14:paraId="1DC2F986" w14:textId="5BEB4339" w:rsidR="003659CB" w:rsidRPr="00263BD2" w:rsidRDefault="003659CB"/>
    <w:p w14:paraId="6B7ECEBA" w14:textId="77777777" w:rsidR="003659CB" w:rsidRPr="00263BD2" w:rsidRDefault="003659CB"/>
    <w:tbl>
      <w:tblPr>
        <w:tblW w:w="5000" w:type="pc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CellMar>
          <w:top w:w="100" w:type="dxa"/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79"/>
        <w:gridCol w:w="6519"/>
        <w:gridCol w:w="1562"/>
        <w:gridCol w:w="2550"/>
        <w:gridCol w:w="1437"/>
      </w:tblGrid>
      <w:tr w:rsidR="003E664D" w:rsidRPr="00263BD2" w14:paraId="6662BEED" w14:textId="77777777" w:rsidTr="00263BD2"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2EA331E6" w14:textId="77777777" w:rsidR="00742028" w:rsidRPr="0020275D" w:rsidRDefault="006E4CDD" w:rsidP="0020275D">
            <w:pPr>
              <w:pStyle w:val="Sinespaciado"/>
              <w:rPr>
                <w:b/>
                <w:bCs/>
              </w:rPr>
            </w:pPr>
            <w:r w:rsidRPr="0020275D">
              <w:rPr>
                <w:b/>
                <w:bCs/>
                <w:shd w:val="clear" w:color="auto" w:fill="EDEDED"/>
              </w:rPr>
              <w:lastRenderedPageBreak/>
              <w:t>Destrezas con criterio de desempeño</w:t>
            </w:r>
          </w:p>
        </w:tc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45BE17A6" w14:textId="24FE060C" w:rsidR="00742028" w:rsidRPr="00263BD2" w:rsidRDefault="006E4CDD" w:rsidP="001C5CEC">
            <w:pPr>
              <w:jc w:val="center"/>
            </w:pPr>
            <w:r w:rsidRPr="00263BD2">
              <w:rPr>
                <w:b/>
                <w:bCs/>
                <w:shd w:val="clear" w:color="auto" w:fill="EDEDED"/>
              </w:rPr>
              <w:t>Actividades de aprendizaje</w:t>
            </w:r>
          </w:p>
          <w:p w14:paraId="289E2601" w14:textId="77777777" w:rsidR="00742028" w:rsidRPr="00263BD2" w:rsidRDefault="006E4CDD" w:rsidP="001C5CEC">
            <w:pPr>
              <w:jc w:val="center"/>
            </w:pPr>
            <w:r w:rsidRPr="00263BD2">
              <w:rPr>
                <w:b/>
                <w:bCs/>
                <w:shd w:val="clear" w:color="auto" w:fill="EDEDED"/>
              </w:rPr>
              <w:t>(estrategias metodológicas)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5624C104" w14:textId="77777777" w:rsidR="00742028" w:rsidRPr="00263BD2" w:rsidRDefault="006E4CDD">
            <w:r w:rsidRPr="00263BD2">
              <w:rPr>
                <w:b/>
                <w:bCs/>
                <w:shd w:val="clear" w:color="auto" w:fill="EDEDED"/>
              </w:rPr>
              <w:t>Recursos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5B0D8953" w14:textId="77777777" w:rsidR="00742028" w:rsidRPr="0020275D" w:rsidRDefault="006E4CDD" w:rsidP="0020275D">
            <w:pPr>
              <w:pStyle w:val="Sinespaciado"/>
              <w:rPr>
                <w:b/>
                <w:bCs/>
              </w:rPr>
            </w:pPr>
            <w:r w:rsidRPr="0020275D">
              <w:rPr>
                <w:b/>
                <w:bCs/>
                <w:shd w:val="clear" w:color="auto" w:fill="EDEDED"/>
              </w:rPr>
              <w:t>Indicadores de evaluación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315A0AF2" w14:textId="77777777" w:rsidR="00742028" w:rsidRPr="00263BD2" w:rsidRDefault="006E4CDD">
            <w:r w:rsidRPr="00263BD2">
              <w:rPr>
                <w:b/>
                <w:bCs/>
                <w:shd w:val="clear" w:color="auto" w:fill="EDEDED"/>
              </w:rPr>
              <w:t>Técnicas e instrumentos de evaluación</w:t>
            </w:r>
          </w:p>
        </w:tc>
      </w:tr>
      <w:tr w:rsidR="003E664D" w:rsidRPr="00263BD2" w14:paraId="2C2FF195" w14:textId="77777777" w:rsidTr="00263BD2"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B63883" w14:textId="33E8166E" w:rsidR="009A6EF5" w:rsidRDefault="009A6EF5" w:rsidP="0020275D">
            <w:pPr>
              <w:pStyle w:val="Sinespaciado"/>
            </w:pPr>
            <w:r>
              <w:t>CN.F.5.2.5. Determinar que la temperatura de un sistema es la medida de</w:t>
            </w:r>
            <w:r w:rsidR="00CE05A8">
              <w:t xml:space="preserve"> </w:t>
            </w:r>
            <w:r>
              <w:t>la energía cinética promedio de sus partículas, haciendo una relación con el conocimiento de que la energía térmica de un sistema se debe al movimiento</w:t>
            </w:r>
            <w:r w:rsidR="00CE05A8">
              <w:t xml:space="preserve"> </w:t>
            </w:r>
            <w:r>
              <w:t>caótico de sus partículas y</w:t>
            </w:r>
            <w:r w:rsidR="00CE05A8">
              <w:t>,</w:t>
            </w:r>
            <w:r>
              <w:t xml:space="preserve"> por tanto</w:t>
            </w:r>
            <w:r w:rsidR="00CE05A8">
              <w:t>,</w:t>
            </w:r>
            <w:r>
              <w:t xml:space="preserve"> a su energía cinética.</w:t>
            </w:r>
          </w:p>
          <w:p w14:paraId="39E70B9D" w14:textId="4EEBCD1C" w:rsidR="00D32391" w:rsidRPr="00263BD2" w:rsidRDefault="001F6076" w:rsidP="0020275D">
            <w:pPr>
              <w:pStyle w:val="Sinespaciado"/>
            </w:pPr>
            <w:r>
              <w:t xml:space="preserve"> </w:t>
            </w:r>
            <w:r w:rsidR="009A6EF5">
              <w:t xml:space="preserve"> </w:t>
            </w:r>
          </w:p>
        </w:tc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663A28" w14:textId="6CD4B258" w:rsidR="00656F1D" w:rsidRPr="00263BD2" w:rsidRDefault="009A6EF5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Temperatura</w:t>
            </w:r>
          </w:p>
          <w:p w14:paraId="01633B75" w14:textId="5CF96FA7" w:rsidR="00742028" w:rsidRPr="00263BD2" w:rsidRDefault="001C5CEC">
            <w:pPr>
              <w:rPr>
                <w:color w:val="0070C0"/>
              </w:rPr>
            </w:pPr>
            <w:r w:rsidRPr="00263BD2">
              <w:rPr>
                <w:color w:val="0070C0"/>
              </w:rPr>
              <w:t>ANTICIPACIÓN</w:t>
            </w:r>
          </w:p>
          <w:p w14:paraId="706C5A7A" w14:textId="68FA07CD" w:rsidR="006D3B11" w:rsidRPr="00263BD2" w:rsidRDefault="006D3B11" w:rsidP="00941D76">
            <w:r w:rsidRPr="00263BD2">
              <w:t xml:space="preserve">-Animar a los estudiantes a </w:t>
            </w:r>
            <w:r w:rsidR="00653EAC">
              <w:t xml:space="preserve">realizar el siguiente experimento: llenar </w:t>
            </w:r>
            <w:r w:rsidR="001F6076">
              <w:t>un</w:t>
            </w:r>
            <w:r w:rsidR="00653EAC">
              <w:t xml:space="preserve"> globo con aire y </w:t>
            </w:r>
            <w:r w:rsidR="001F6076">
              <w:t xml:space="preserve">con otros </w:t>
            </w:r>
            <w:r w:rsidR="00653EAC">
              <w:t xml:space="preserve">materiales </w:t>
            </w:r>
            <w:r w:rsidR="001F6076">
              <w:t>(</w:t>
            </w:r>
            <w:r w:rsidR="00653EAC">
              <w:t>tierra, granos secos, sal</w:t>
            </w:r>
            <w:r w:rsidR="001F6076">
              <w:t>)</w:t>
            </w:r>
            <w:r w:rsidRPr="00263BD2">
              <w:t>.</w:t>
            </w:r>
            <w:r w:rsidR="00653EAC">
              <w:t xml:space="preserve"> Después</w:t>
            </w:r>
            <w:r w:rsidR="001F6076">
              <w:t>,</w:t>
            </w:r>
            <w:r w:rsidR="00653EAC">
              <w:t xml:space="preserve"> con cuidado</w:t>
            </w:r>
            <w:r w:rsidR="001F6076">
              <w:t xml:space="preserve">, </w:t>
            </w:r>
            <w:r w:rsidR="00653EAC">
              <w:t xml:space="preserve">encender una vela y </w:t>
            </w:r>
            <w:r w:rsidR="001F6076">
              <w:t>sujetar sobre esta</w:t>
            </w:r>
            <w:r w:rsidR="00653EAC">
              <w:t xml:space="preserve"> uno a uno los globos.</w:t>
            </w:r>
          </w:p>
          <w:p w14:paraId="5D8CF092" w14:textId="31E78BA3" w:rsidR="003D5F00" w:rsidRPr="00263BD2" w:rsidRDefault="004F0EB8" w:rsidP="00941D76">
            <w:r w:rsidRPr="00263BD2">
              <w:t>-</w:t>
            </w:r>
            <w:r w:rsidR="00F8320F" w:rsidRPr="00263BD2">
              <w:t xml:space="preserve">Invitar a </w:t>
            </w:r>
            <w:r w:rsidR="00941D76" w:rsidRPr="00263BD2">
              <w:t xml:space="preserve">los </w:t>
            </w:r>
            <w:r w:rsidR="001F6076">
              <w:t>educandos a</w:t>
            </w:r>
            <w:r w:rsidR="001F6076" w:rsidRPr="00263BD2">
              <w:t xml:space="preserve"> </w:t>
            </w:r>
            <w:r w:rsidR="00653EAC">
              <w:t>reflexionar sobre las siguientes preguntas: ¿</w:t>
            </w:r>
            <w:r w:rsidR="001F6076">
              <w:t>q</w:t>
            </w:r>
            <w:r w:rsidR="00653EAC">
              <w:t xml:space="preserve">ué paso con los globos? ¿Todos se rompieron? ¿Unos duraron más que otros? </w:t>
            </w:r>
          </w:p>
          <w:p w14:paraId="6741E119" w14:textId="49807CA6" w:rsidR="00222B00" w:rsidRPr="00263BD2" w:rsidRDefault="00222B00" w:rsidP="00941D76">
            <w:r w:rsidRPr="00263BD2">
              <w:t>-</w:t>
            </w:r>
            <w:r w:rsidR="00CB6156">
              <w:t>Pedir</w:t>
            </w:r>
            <w:r w:rsidR="00653EAC">
              <w:t xml:space="preserve"> que llenen el globo con agua y aire para que repitan el experimento</w:t>
            </w:r>
            <w:r w:rsidRPr="00263BD2">
              <w:t>.</w:t>
            </w:r>
          </w:p>
          <w:p w14:paraId="2F5ADECA" w14:textId="3FD6F72A" w:rsidR="00051651" w:rsidRPr="00263BD2" w:rsidRDefault="005C11D9" w:rsidP="00051651">
            <w:r w:rsidRPr="00263BD2">
              <w:t>-</w:t>
            </w:r>
            <w:r w:rsidR="001F6076">
              <w:t>Solicitar que</w:t>
            </w:r>
            <w:r w:rsidR="00222B00" w:rsidRPr="00263BD2">
              <w:t xml:space="preserve"> </w:t>
            </w:r>
            <w:r w:rsidR="00653EAC">
              <w:t>reflexion</w:t>
            </w:r>
            <w:r w:rsidR="001F6076">
              <w:t>en</w:t>
            </w:r>
            <w:r w:rsidR="00653EAC">
              <w:t xml:space="preserve"> nuevamente con las preguntas anteriores</w:t>
            </w:r>
            <w:r w:rsidR="0040336F">
              <w:t>, compara</w:t>
            </w:r>
            <w:r w:rsidR="001F6076">
              <w:t>n</w:t>
            </w:r>
            <w:r w:rsidR="0040336F">
              <w:t>do sus resultados y sacando sus propias conclusiones</w:t>
            </w:r>
            <w:r w:rsidR="00222B00" w:rsidRPr="00263BD2">
              <w:t>.</w:t>
            </w:r>
          </w:p>
          <w:p w14:paraId="30E4547C" w14:textId="1D96D2B0" w:rsidR="001C5CEC" w:rsidRPr="00263BD2" w:rsidRDefault="001C5CEC">
            <w:pPr>
              <w:rPr>
                <w:color w:val="0070C0"/>
              </w:rPr>
            </w:pPr>
            <w:r w:rsidRPr="00263BD2">
              <w:rPr>
                <w:color w:val="0070C0"/>
              </w:rPr>
              <w:t>CONSTRUCCIÓN</w:t>
            </w:r>
          </w:p>
          <w:p w14:paraId="53E5E036" w14:textId="75AD82DA" w:rsidR="006D3B11" w:rsidRPr="00263BD2" w:rsidRDefault="006D3B11" w:rsidP="00222B00">
            <w:r w:rsidRPr="00263BD2">
              <w:t xml:space="preserve">-Invitar a leer y analizar sobre la </w:t>
            </w:r>
            <w:r w:rsidR="0040336F">
              <w:t>temperatura,</w:t>
            </w:r>
            <w:r w:rsidRPr="00263BD2">
              <w:t xml:space="preserve"> tema propuesto en la</w:t>
            </w:r>
            <w:r w:rsidR="0089786B">
              <w:t>s</w:t>
            </w:r>
            <w:r w:rsidRPr="00263BD2">
              <w:t xml:space="preserve"> página</w:t>
            </w:r>
            <w:r w:rsidR="0089786B">
              <w:t>s</w:t>
            </w:r>
            <w:r w:rsidRPr="00263BD2">
              <w:t xml:space="preserve"> 12 </w:t>
            </w:r>
            <w:r w:rsidR="0089786B">
              <w:t>y 13</w:t>
            </w:r>
            <w:r w:rsidRPr="00263BD2">
              <w:t>.</w:t>
            </w:r>
          </w:p>
          <w:p w14:paraId="50BF175E" w14:textId="1C81CFBF" w:rsidR="005F5B0E" w:rsidRPr="00263BD2" w:rsidRDefault="004038DC" w:rsidP="00222B00">
            <w:r w:rsidRPr="00263BD2">
              <w:t>-</w:t>
            </w:r>
            <w:r w:rsidR="00222B00" w:rsidRPr="00263BD2">
              <w:t xml:space="preserve">Guiar sobre el concepto </w:t>
            </w:r>
            <w:r w:rsidR="0040336F">
              <w:t xml:space="preserve">de </w:t>
            </w:r>
            <w:r w:rsidR="0040336F" w:rsidRPr="0020275D">
              <w:rPr>
                <w:i/>
                <w:iCs/>
              </w:rPr>
              <w:t>energía cinética</w:t>
            </w:r>
            <w:r w:rsidR="0040336F">
              <w:t xml:space="preserve"> y </w:t>
            </w:r>
            <w:r w:rsidR="0040336F" w:rsidRPr="0020275D">
              <w:rPr>
                <w:i/>
                <w:iCs/>
              </w:rPr>
              <w:t>temperatura</w:t>
            </w:r>
            <w:r w:rsidR="00222B00" w:rsidRPr="00263BD2">
              <w:t>.</w:t>
            </w:r>
          </w:p>
          <w:p w14:paraId="406EB844" w14:textId="3B0B9141" w:rsidR="00222B00" w:rsidRPr="00263BD2" w:rsidRDefault="00222B00" w:rsidP="00222B00">
            <w:r w:rsidRPr="00263BD2">
              <w:t xml:space="preserve">-Proponer un grupo </w:t>
            </w:r>
            <w:r w:rsidR="0040336F">
              <w:t>elementos de la naturaleza para que los estudiantes analicen a qu</w:t>
            </w:r>
            <w:r w:rsidR="001F6076">
              <w:t>é</w:t>
            </w:r>
            <w:r w:rsidR="0040336F">
              <w:t xml:space="preserve"> estado de la materia pertenecen</w:t>
            </w:r>
            <w:r w:rsidRPr="00263BD2">
              <w:t>.</w:t>
            </w:r>
          </w:p>
          <w:p w14:paraId="4D5F2076" w14:textId="49386336" w:rsidR="00222B00" w:rsidRPr="00263BD2" w:rsidRDefault="00CA032A" w:rsidP="00222B00">
            <w:r w:rsidRPr="00263BD2">
              <w:t>-</w:t>
            </w:r>
            <w:r w:rsidR="00CB6156">
              <w:t>Invitar</w:t>
            </w:r>
            <w:r w:rsidR="001F6076">
              <w:t xml:space="preserve">los </w:t>
            </w:r>
            <w:r w:rsidR="0040336F">
              <w:t xml:space="preserve">a </w:t>
            </w:r>
            <w:r w:rsidR="001F6076">
              <w:t xml:space="preserve">completar </w:t>
            </w:r>
            <w:r w:rsidR="0040336F">
              <w:t>el reto STEM propuesto en la página 12, presentando sus creaciones en clase</w:t>
            </w:r>
            <w:r w:rsidR="00222B00" w:rsidRPr="00263BD2">
              <w:t>.</w:t>
            </w:r>
          </w:p>
          <w:p w14:paraId="3F6A396D" w14:textId="250007D9" w:rsidR="00222B00" w:rsidRDefault="00222B00" w:rsidP="00222B00">
            <w:r w:rsidRPr="00263BD2">
              <w:t>-</w:t>
            </w:r>
            <w:r w:rsidR="001F6076">
              <w:t xml:space="preserve">Incentivarlos </w:t>
            </w:r>
            <w:r w:rsidR="0040336F">
              <w:t>a convertir a diferentes escalas un grupo de mediciones de temperatura</w:t>
            </w:r>
            <w:r w:rsidRPr="00263BD2">
              <w:t>.</w:t>
            </w:r>
          </w:p>
          <w:p w14:paraId="0F96F35D" w14:textId="0D39DDB0" w:rsidR="0040336F" w:rsidRDefault="0040336F" w:rsidP="00222B00">
            <w:r>
              <w:t>-Solicitar que realicen las actividades pares de la página 14.</w:t>
            </w:r>
          </w:p>
          <w:p w14:paraId="01A394BF" w14:textId="7B8E10B7" w:rsidR="00976309" w:rsidRDefault="00976309" w:rsidP="00222B00"/>
          <w:p w14:paraId="14243891" w14:textId="77777777" w:rsidR="00976309" w:rsidRPr="00263BD2" w:rsidRDefault="00976309" w:rsidP="00222B00"/>
          <w:p w14:paraId="275B8259" w14:textId="77777777" w:rsidR="00681BF0" w:rsidRPr="00263BD2" w:rsidRDefault="001C5CEC">
            <w:pPr>
              <w:rPr>
                <w:color w:val="0070C0"/>
              </w:rPr>
            </w:pPr>
            <w:r w:rsidRPr="00263BD2">
              <w:rPr>
                <w:color w:val="0070C0"/>
              </w:rPr>
              <w:t>CONSOLIDACIÓN</w:t>
            </w:r>
          </w:p>
          <w:p w14:paraId="605A9395" w14:textId="409C8CF4" w:rsidR="00222B00" w:rsidRPr="00263BD2" w:rsidRDefault="000C7942" w:rsidP="00222B00">
            <w:r w:rsidRPr="00263BD2">
              <w:t>-</w:t>
            </w:r>
            <w:r w:rsidR="00CB6156">
              <w:t>Invitar</w:t>
            </w:r>
            <w:r w:rsidR="001F6076">
              <w:t xml:space="preserve">los </w:t>
            </w:r>
            <w:r w:rsidR="0040336F">
              <w:t xml:space="preserve">a leer la nota </w:t>
            </w:r>
            <w:r w:rsidR="0040336F" w:rsidRPr="0020275D">
              <w:rPr>
                <w:i/>
                <w:iCs/>
              </w:rPr>
              <w:t xml:space="preserve">TIC </w:t>
            </w:r>
            <w:r w:rsidR="001F6076">
              <w:t>de</w:t>
            </w:r>
            <w:r w:rsidR="0040336F">
              <w:t xml:space="preserve"> la página 12</w:t>
            </w:r>
            <w:r w:rsidR="00A505D7" w:rsidRPr="00263BD2">
              <w:t>.</w:t>
            </w:r>
          </w:p>
          <w:p w14:paraId="7568C899" w14:textId="2F3C81C0" w:rsidR="00A505D7" w:rsidRDefault="00A505D7" w:rsidP="00222B00">
            <w:r w:rsidRPr="00263BD2">
              <w:lastRenderedPageBreak/>
              <w:t>-</w:t>
            </w:r>
            <w:r w:rsidR="001F6076">
              <w:t>Pedir que</w:t>
            </w:r>
            <w:r w:rsidRPr="00263BD2">
              <w:t xml:space="preserve"> </w:t>
            </w:r>
            <w:r w:rsidR="0040336F">
              <w:t>investig</w:t>
            </w:r>
            <w:r w:rsidR="001F6076">
              <w:t>uen</w:t>
            </w:r>
            <w:r w:rsidR="0040336F">
              <w:t xml:space="preserve"> cómo funcionan los termómetros láser</w:t>
            </w:r>
            <w:r w:rsidR="001F6076">
              <w:t xml:space="preserve"> y </w:t>
            </w:r>
            <w:r w:rsidR="0040336F">
              <w:t>que realicen una exposición en el aula</w:t>
            </w:r>
            <w:r w:rsidRPr="00263BD2">
              <w:t>.</w:t>
            </w:r>
          </w:p>
          <w:p w14:paraId="62EBD212" w14:textId="4495B6C5" w:rsidR="0040336F" w:rsidRPr="00263BD2" w:rsidRDefault="0040336F" w:rsidP="00222B00">
            <w:r>
              <w:t>-</w:t>
            </w:r>
            <w:r w:rsidR="00CB6156">
              <w:t>Solicitar</w:t>
            </w:r>
            <w:r>
              <w:t xml:space="preserve"> que investiguen </w:t>
            </w:r>
            <w:r w:rsidR="001F6076">
              <w:t>si e</w:t>
            </w:r>
            <w:r>
              <w:t>l punto de ebullición del agua es el mismo en todas las partes del planeta</w:t>
            </w:r>
            <w:r w:rsidR="001F6076">
              <w:t xml:space="preserve"> y traer </w:t>
            </w:r>
            <w:r>
              <w:t>ejemplos</w:t>
            </w:r>
            <w:r w:rsidR="001F6076">
              <w:t>.</w:t>
            </w:r>
          </w:p>
          <w:p w14:paraId="4FA765EE" w14:textId="3E91856C" w:rsidR="00C115B7" w:rsidRPr="00263BD2" w:rsidRDefault="00A505D7">
            <w:r w:rsidRPr="00263BD2">
              <w:t>-</w:t>
            </w:r>
            <w:r w:rsidR="00CB6156">
              <w:t>Pedir</w:t>
            </w:r>
            <w:r w:rsidRPr="00263BD2">
              <w:t xml:space="preserve"> </w:t>
            </w:r>
            <w:r w:rsidR="0040336F">
              <w:t>que resuelvan las actividades impares de la página 15</w:t>
            </w:r>
            <w:r w:rsidRPr="00263BD2">
              <w:t>.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5E1E5C" w14:textId="23162E61" w:rsidR="00C753E6" w:rsidRPr="00263BD2" w:rsidRDefault="00603E46">
            <w:r w:rsidRPr="00263BD2">
              <w:lastRenderedPageBreak/>
              <w:t>-</w:t>
            </w:r>
            <w:r w:rsidR="00D32391" w:rsidRPr="00263BD2">
              <w:t>t</w:t>
            </w:r>
            <w:r w:rsidR="006E4CDD" w:rsidRPr="00263BD2">
              <w:t xml:space="preserve">exto </w:t>
            </w:r>
            <w:r w:rsidR="001C5CEC" w:rsidRPr="00263BD2">
              <w:t xml:space="preserve">y cuaderno del </w:t>
            </w:r>
            <w:r w:rsidR="006E4CDD" w:rsidRPr="00263BD2">
              <w:t>estudiante</w:t>
            </w:r>
          </w:p>
          <w:p w14:paraId="0A70A77E" w14:textId="595A9E55" w:rsidR="00D32391" w:rsidRPr="00263BD2" w:rsidRDefault="00603E46">
            <w:r w:rsidRPr="00263BD2">
              <w:t>-</w:t>
            </w:r>
            <w:r w:rsidR="00D32391" w:rsidRPr="00263BD2">
              <w:t>guía docente</w:t>
            </w:r>
          </w:p>
          <w:p w14:paraId="7EC2125D" w14:textId="2CCAB540" w:rsidR="00DB409B" w:rsidRPr="00263BD2" w:rsidRDefault="00DB409B">
            <w:r w:rsidRPr="00263BD2">
              <w:t>-lápiz</w:t>
            </w:r>
          </w:p>
          <w:p w14:paraId="1E6955EC" w14:textId="0FAC0DD6" w:rsidR="00DB409B" w:rsidRPr="00263BD2" w:rsidRDefault="00DB409B">
            <w:r w:rsidRPr="00263BD2">
              <w:t>-colores</w:t>
            </w:r>
          </w:p>
          <w:p w14:paraId="14285BB6" w14:textId="12C0E4FA" w:rsidR="00DB409B" w:rsidRPr="00263BD2" w:rsidRDefault="00DB409B">
            <w:r w:rsidRPr="00263BD2">
              <w:t>-</w:t>
            </w:r>
            <w:r w:rsidR="00934E4C" w:rsidRPr="00263BD2">
              <w:t>Internet</w:t>
            </w:r>
          </w:p>
          <w:p w14:paraId="0D1D0E56" w14:textId="6327D17F" w:rsidR="00934E4C" w:rsidRPr="00263BD2" w:rsidRDefault="00934E4C">
            <w:r w:rsidRPr="00263BD2">
              <w:t>-computadora</w:t>
            </w:r>
          </w:p>
          <w:p w14:paraId="0766EA87" w14:textId="215CB314" w:rsidR="00C753E6" w:rsidRPr="00263BD2" w:rsidRDefault="00603E46">
            <w:r w:rsidRPr="00263BD2">
              <w:t>-</w:t>
            </w:r>
            <w:r w:rsidR="00934E4C" w:rsidRPr="00263BD2">
              <w:t>marcadores</w:t>
            </w:r>
          </w:p>
          <w:p w14:paraId="32C490A3" w14:textId="7A7C8DDA" w:rsidR="00C115B7" w:rsidRPr="00263BD2" w:rsidRDefault="00C115B7">
            <w:r w:rsidRPr="00263BD2">
              <w:t>-</w:t>
            </w:r>
            <w:r w:rsidR="00934E4C" w:rsidRPr="00263BD2">
              <w:t>papelotes</w:t>
            </w:r>
          </w:p>
          <w:p w14:paraId="66989F5A" w14:textId="2980561A" w:rsidR="00D32391" w:rsidRPr="00263BD2" w:rsidRDefault="00603E46">
            <w:r w:rsidRPr="00263BD2">
              <w:t>-</w:t>
            </w:r>
            <w:r w:rsidR="00934E4C" w:rsidRPr="00263BD2">
              <w:t>cartulinas</w:t>
            </w:r>
          </w:p>
          <w:p w14:paraId="3B73E934" w14:textId="7BF35A30" w:rsidR="00E12399" w:rsidRDefault="00E12399">
            <w:r w:rsidRPr="00263BD2">
              <w:t>-regla</w:t>
            </w:r>
          </w:p>
          <w:p w14:paraId="41D7D7E0" w14:textId="6371E93D" w:rsidR="00D16787" w:rsidRDefault="00D16787">
            <w:r>
              <w:t>-globo</w:t>
            </w:r>
          </w:p>
          <w:p w14:paraId="240DBA27" w14:textId="35EB5E45" w:rsidR="00D16787" w:rsidRDefault="00D16787">
            <w:r>
              <w:t>-tierra</w:t>
            </w:r>
          </w:p>
          <w:p w14:paraId="218C473F" w14:textId="2E0A0599" w:rsidR="00D16787" w:rsidRDefault="00D16787">
            <w:r>
              <w:t>-granos secos</w:t>
            </w:r>
          </w:p>
          <w:p w14:paraId="518589CF" w14:textId="517C6A3B" w:rsidR="00D16787" w:rsidRDefault="00D16787">
            <w:r>
              <w:t>-sal</w:t>
            </w:r>
          </w:p>
          <w:p w14:paraId="2D044CAD" w14:textId="5103C87B" w:rsidR="00D16787" w:rsidRDefault="00D16787">
            <w:r>
              <w:t>-vela</w:t>
            </w:r>
          </w:p>
          <w:p w14:paraId="192F0907" w14:textId="39B79BB9" w:rsidR="00D16787" w:rsidRDefault="00D16787">
            <w:r>
              <w:t>-fósforos o encendedor</w:t>
            </w:r>
          </w:p>
          <w:p w14:paraId="53DDD48F" w14:textId="3E2FE620" w:rsidR="00D16787" w:rsidRPr="00263BD2" w:rsidRDefault="00D16787">
            <w:r>
              <w:t>-agua</w:t>
            </w:r>
          </w:p>
          <w:p w14:paraId="63FE35AD" w14:textId="0A958126" w:rsidR="00934E4C" w:rsidRPr="00263BD2" w:rsidRDefault="00934E4C"/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7E9B07" w14:textId="69566F45" w:rsidR="00976309" w:rsidRDefault="00D16787" w:rsidP="0020275D">
            <w:pPr>
              <w:pStyle w:val="Sinespaciado"/>
            </w:pPr>
            <w:r>
              <w:t>CN.F.5.14.1. Analiza la temperatura como energía cinética</w:t>
            </w:r>
            <w:r w:rsidR="009C19D1">
              <w:t xml:space="preserve"> </w:t>
            </w:r>
            <w:r>
              <w:t>promedio de sus partículas y experimenta la ley cero de la termodinámica (usando conceptos de calor específico, cambio de estado, calor latente y temperatura de equilibrio), la</w:t>
            </w:r>
            <w:r w:rsidR="009C19D1">
              <w:t xml:space="preserve"> </w:t>
            </w:r>
            <w:r>
              <w:t>transferencia de calor (por conducción, convección y radiación)</w:t>
            </w:r>
            <w:r w:rsidR="009C19D1">
              <w:t>,</w:t>
            </w:r>
            <w:r>
              <w:t xml:space="preserve"> el trabajo mecánico producido por la energía térmica de un sistema y las pérdidas de energía en forma de calor hacia el ambiente y disminución del orden, que tienen lugar</w:t>
            </w:r>
            <w:r w:rsidR="009C19D1">
              <w:t xml:space="preserve"> </w:t>
            </w:r>
            <w:r>
              <w:t>durante los procesos de transformación de energía (I.2.)</w:t>
            </w:r>
          </w:p>
          <w:p w14:paraId="20ECFA5C" w14:textId="6940515F" w:rsidR="00263BD2" w:rsidRPr="00976309" w:rsidRDefault="00C115B7" w:rsidP="0020275D">
            <w:pPr>
              <w:pStyle w:val="Sinespaciado"/>
            </w:pPr>
            <w:r w:rsidRPr="00263BD2">
              <w:rPr>
                <w:color w:val="0070C0"/>
              </w:rPr>
              <w:t>-</w:t>
            </w:r>
            <w:r w:rsidR="00400820" w:rsidRPr="00263BD2">
              <w:rPr>
                <w:color w:val="0070C0"/>
              </w:rPr>
              <w:t>Reconoce</w:t>
            </w:r>
            <w:r w:rsidR="00A505D7" w:rsidRPr="00263BD2">
              <w:rPr>
                <w:color w:val="0070C0"/>
              </w:rPr>
              <w:t xml:space="preserve"> el </w:t>
            </w:r>
            <w:r w:rsidR="00192831">
              <w:rPr>
                <w:color w:val="0070C0"/>
              </w:rPr>
              <w:t xml:space="preserve">concepto de </w:t>
            </w:r>
            <w:r w:rsidR="00192831" w:rsidRPr="0020275D">
              <w:rPr>
                <w:i/>
                <w:iCs/>
                <w:color w:val="0070C0"/>
              </w:rPr>
              <w:t xml:space="preserve">temperatura </w:t>
            </w:r>
            <w:r w:rsidR="00192831">
              <w:rPr>
                <w:color w:val="0070C0"/>
              </w:rPr>
              <w:t>en función de la energía cinética</w:t>
            </w:r>
            <w:r w:rsidR="00817CC3" w:rsidRPr="00263BD2">
              <w:rPr>
                <w:color w:val="0070C0"/>
              </w:rPr>
              <w:t>.</w:t>
            </w:r>
          </w:p>
          <w:p w14:paraId="40A3D533" w14:textId="33F7A733" w:rsidR="00192831" w:rsidRDefault="00D41D2B" w:rsidP="0020275D">
            <w:pPr>
              <w:pStyle w:val="Sinespaciado"/>
              <w:rPr>
                <w:color w:val="0070C0"/>
              </w:rPr>
            </w:pPr>
            <w:r w:rsidRPr="00263BD2">
              <w:rPr>
                <w:color w:val="0070C0"/>
              </w:rPr>
              <w:lastRenderedPageBreak/>
              <w:t>-</w:t>
            </w:r>
            <w:r w:rsidR="006F2D08" w:rsidRPr="00263BD2">
              <w:rPr>
                <w:color w:val="0070C0"/>
              </w:rPr>
              <w:t xml:space="preserve">Comprende </w:t>
            </w:r>
            <w:r w:rsidR="00A505D7" w:rsidRPr="00263BD2">
              <w:rPr>
                <w:color w:val="0070C0"/>
              </w:rPr>
              <w:t xml:space="preserve">el </w:t>
            </w:r>
            <w:r w:rsidR="00192831">
              <w:rPr>
                <w:color w:val="0070C0"/>
              </w:rPr>
              <w:t>movimiento de las moléculas en los estados de la materia</w:t>
            </w:r>
            <w:r w:rsidR="006F2D08" w:rsidRPr="00263BD2">
              <w:rPr>
                <w:color w:val="0070C0"/>
              </w:rPr>
              <w:t>.</w:t>
            </w:r>
            <w:r w:rsidR="00192831">
              <w:rPr>
                <w:color w:val="0070C0"/>
              </w:rPr>
              <w:t xml:space="preserve"> </w:t>
            </w:r>
          </w:p>
          <w:p w14:paraId="4787E4BA" w14:textId="576E4B5E" w:rsidR="00A505D7" w:rsidRPr="00263BD2" w:rsidRDefault="00A505D7" w:rsidP="0020275D">
            <w:pPr>
              <w:pStyle w:val="Sinespaciado"/>
              <w:rPr>
                <w:color w:val="0070C0"/>
              </w:rPr>
            </w:pPr>
            <w:r w:rsidRPr="00263BD2">
              <w:rPr>
                <w:color w:val="0070C0"/>
              </w:rPr>
              <w:t>-</w:t>
            </w:r>
            <w:r w:rsidR="00192831">
              <w:rPr>
                <w:color w:val="0070C0"/>
              </w:rPr>
              <w:t>Determina el valor correspondiente de temperatura en diferentes escalas</w:t>
            </w:r>
            <w:r w:rsidRPr="00263BD2">
              <w:rPr>
                <w:color w:val="0070C0"/>
              </w:rPr>
              <w:t>.</w:t>
            </w:r>
          </w:p>
          <w:p w14:paraId="74511CFF" w14:textId="1FD85F30" w:rsidR="00D32391" w:rsidRPr="00263BD2" w:rsidRDefault="006F2D08" w:rsidP="0020275D">
            <w:pPr>
              <w:pStyle w:val="Sinespaciado"/>
            </w:pPr>
            <w:r w:rsidRPr="00263BD2">
              <w:rPr>
                <w:color w:val="0070C0"/>
              </w:rPr>
              <w:t>-</w:t>
            </w:r>
            <w:r w:rsidR="00192831">
              <w:rPr>
                <w:color w:val="0070C0"/>
              </w:rPr>
              <w:t>Experimenta con la temperatura creando su propio termómetro</w:t>
            </w:r>
            <w:r w:rsidRPr="00263BD2">
              <w:rPr>
                <w:color w:val="0070C0"/>
              </w:rPr>
              <w:t>.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17A745" w14:textId="0556F6C1" w:rsidR="00C753E6" w:rsidRPr="00263BD2" w:rsidRDefault="006E4CDD">
            <w:r w:rsidRPr="00263BD2">
              <w:lastRenderedPageBreak/>
              <w:t xml:space="preserve">Técnica: </w:t>
            </w:r>
            <w:r w:rsidR="00603E46" w:rsidRPr="00263BD2">
              <w:t>O</w:t>
            </w:r>
            <w:r w:rsidRPr="00263BD2">
              <w:t>bservación</w:t>
            </w:r>
          </w:p>
          <w:p w14:paraId="1243A3AC" w14:textId="77777777" w:rsidR="00263BD2" w:rsidRPr="00263BD2" w:rsidRDefault="00263BD2"/>
          <w:p w14:paraId="66D24863" w14:textId="6DA94832" w:rsidR="00742028" w:rsidRPr="00263BD2" w:rsidRDefault="004C5464">
            <w:r w:rsidRPr="00263BD2">
              <w:t>Instrumento</w:t>
            </w:r>
            <w:r w:rsidR="006E4CDD" w:rsidRPr="00263BD2">
              <w:t xml:space="preserve">: </w:t>
            </w:r>
            <w:r w:rsidR="00603E46" w:rsidRPr="00263BD2">
              <w:t>L</w:t>
            </w:r>
            <w:r w:rsidR="006E4CDD" w:rsidRPr="00263BD2">
              <w:t>ista de cotejo</w:t>
            </w:r>
          </w:p>
        </w:tc>
      </w:tr>
    </w:tbl>
    <w:p w14:paraId="6447E3AB" w14:textId="77777777" w:rsidR="00007113" w:rsidRPr="00263BD2" w:rsidRDefault="00007113" w:rsidP="0043626B"/>
    <w:sectPr w:rsidR="00007113" w:rsidRPr="00263BD2">
      <w:pgSz w:w="16837" w:h="11905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ZIJEQ+SourceSansPro-Light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D312"/>
    <w:multiLevelType w:val="hybridMultilevel"/>
    <w:tmpl w:val="0790649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96F7915"/>
    <w:multiLevelType w:val="hybridMultilevel"/>
    <w:tmpl w:val="293C3A32"/>
    <w:lvl w:ilvl="0" w:tplc="B0C025A8">
      <w:start w:val="1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028"/>
    <w:rsid w:val="000004B1"/>
    <w:rsid w:val="00007113"/>
    <w:rsid w:val="000104E0"/>
    <w:rsid w:val="0002047D"/>
    <w:rsid w:val="00023F3B"/>
    <w:rsid w:val="000271BD"/>
    <w:rsid w:val="00033552"/>
    <w:rsid w:val="000448C9"/>
    <w:rsid w:val="000455DA"/>
    <w:rsid w:val="00046981"/>
    <w:rsid w:val="00051651"/>
    <w:rsid w:val="00053D35"/>
    <w:rsid w:val="000548E7"/>
    <w:rsid w:val="00090B6A"/>
    <w:rsid w:val="00093056"/>
    <w:rsid w:val="000977F0"/>
    <w:rsid w:val="00097C6E"/>
    <w:rsid w:val="000A6E4E"/>
    <w:rsid w:val="000A7921"/>
    <w:rsid w:val="000C22BB"/>
    <w:rsid w:val="000C7942"/>
    <w:rsid w:val="000D27A8"/>
    <w:rsid w:val="000D533B"/>
    <w:rsid w:val="000E123B"/>
    <w:rsid w:val="000E2F5F"/>
    <w:rsid w:val="000E6AE6"/>
    <w:rsid w:val="000E773E"/>
    <w:rsid w:val="000F2E76"/>
    <w:rsid w:val="0011381D"/>
    <w:rsid w:val="001174A0"/>
    <w:rsid w:val="00130357"/>
    <w:rsid w:val="00131704"/>
    <w:rsid w:val="0013219B"/>
    <w:rsid w:val="00153CE2"/>
    <w:rsid w:val="00155213"/>
    <w:rsid w:val="00157315"/>
    <w:rsid w:val="00161AA6"/>
    <w:rsid w:val="0016255F"/>
    <w:rsid w:val="00165D8F"/>
    <w:rsid w:val="00171BFC"/>
    <w:rsid w:val="0018271A"/>
    <w:rsid w:val="00186488"/>
    <w:rsid w:val="00187B68"/>
    <w:rsid w:val="00190CA0"/>
    <w:rsid w:val="00192831"/>
    <w:rsid w:val="001A56B9"/>
    <w:rsid w:val="001C0335"/>
    <w:rsid w:val="001C1CAA"/>
    <w:rsid w:val="001C5CEC"/>
    <w:rsid w:val="001D2815"/>
    <w:rsid w:val="001F6076"/>
    <w:rsid w:val="0020275D"/>
    <w:rsid w:val="0020361A"/>
    <w:rsid w:val="002176E8"/>
    <w:rsid w:val="00222B00"/>
    <w:rsid w:val="0022580B"/>
    <w:rsid w:val="00251782"/>
    <w:rsid w:val="002626CF"/>
    <w:rsid w:val="00262A6B"/>
    <w:rsid w:val="00263BD2"/>
    <w:rsid w:val="002A3D3C"/>
    <w:rsid w:val="002A48C9"/>
    <w:rsid w:val="002A69A0"/>
    <w:rsid w:val="002B37A6"/>
    <w:rsid w:val="002C084D"/>
    <w:rsid w:val="002C25A9"/>
    <w:rsid w:val="002D3C12"/>
    <w:rsid w:val="002D6C1C"/>
    <w:rsid w:val="002E3D90"/>
    <w:rsid w:val="00310183"/>
    <w:rsid w:val="00313124"/>
    <w:rsid w:val="00314A38"/>
    <w:rsid w:val="00314EEE"/>
    <w:rsid w:val="003164B4"/>
    <w:rsid w:val="00317391"/>
    <w:rsid w:val="0032563E"/>
    <w:rsid w:val="003319A1"/>
    <w:rsid w:val="00334AB0"/>
    <w:rsid w:val="003350F1"/>
    <w:rsid w:val="00337417"/>
    <w:rsid w:val="00340374"/>
    <w:rsid w:val="00357FDB"/>
    <w:rsid w:val="003659CB"/>
    <w:rsid w:val="00373A49"/>
    <w:rsid w:val="00374E88"/>
    <w:rsid w:val="00386951"/>
    <w:rsid w:val="003C3DF6"/>
    <w:rsid w:val="003C5B59"/>
    <w:rsid w:val="003D2105"/>
    <w:rsid w:val="003D2986"/>
    <w:rsid w:val="003D4496"/>
    <w:rsid w:val="003D5F00"/>
    <w:rsid w:val="003E4BBB"/>
    <w:rsid w:val="003E664D"/>
    <w:rsid w:val="003E6A42"/>
    <w:rsid w:val="003E745A"/>
    <w:rsid w:val="003F2AF5"/>
    <w:rsid w:val="003F6C05"/>
    <w:rsid w:val="00400513"/>
    <w:rsid w:val="00400820"/>
    <w:rsid w:val="0040336F"/>
    <w:rsid w:val="004038DC"/>
    <w:rsid w:val="0040574F"/>
    <w:rsid w:val="0041001B"/>
    <w:rsid w:val="004100E3"/>
    <w:rsid w:val="00412E86"/>
    <w:rsid w:val="00425410"/>
    <w:rsid w:val="00425E79"/>
    <w:rsid w:val="00433758"/>
    <w:rsid w:val="0043626B"/>
    <w:rsid w:val="00444CBF"/>
    <w:rsid w:val="00450E71"/>
    <w:rsid w:val="00457587"/>
    <w:rsid w:val="00476B11"/>
    <w:rsid w:val="00480F20"/>
    <w:rsid w:val="004819D4"/>
    <w:rsid w:val="004B10D8"/>
    <w:rsid w:val="004B22AC"/>
    <w:rsid w:val="004C5464"/>
    <w:rsid w:val="004C770D"/>
    <w:rsid w:val="004D6BD0"/>
    <w:rsid w:val="004F0EB8"/>
    <w:rsid w:val="00512908"/>
    <w:rsid w:val="00515DE5"/>
    <w:rsid w:val="00521AAC"/>
    <w:rsid w:val="00521EFA"/>
    <w:rsid w:val="005302F0"/>
    <w:rsid w:val="00535256"/>
    <w:rsid w:val="00544BA8"/>
    <w:rsid w:val="005541A3"/>
    <w:rsid w:val="005554E7"/>
    <w:rsid w:val="005749FC"/>
    <w:rsid w:val="00574D38"/>
    <w:rsid w:val="00591EC9"/>
    <w:rsid w:val="00594354"/>
    <w:rsid w:val="005B40E7"/>
    <w:rsid w:val="005B646C"/>
    <w:rsid w:val="005C11D9"/>
    <w:rsid w:val="005C12CF"/>
    <w:rsid w:val="005C168F"/>
    <w:rsid w:val="005E04DC"/>
    <w:rsid w:val="005E7472"/>
    <w:rsid w:val="005F12C5"/>
    <w:rsid w:val="005F5B0E"/>
    <w:rsid w:val="00602136"/>
    <w:rsid w:val="00603E46"/>
    <w:rsid w:val="006239E3"/>
    <w:rsid w:val="00640535"/>
    <w:rsid w:val="0064442A"/>
    <w:rsid w:val="00646B66"/>
    <w:rsid w:val="00653EAC"/>
    <w:rsid w:val="00656F1D"/>
    <w:rsid w:val="00657418"/>
    <w:rsid w:val="00660556"/>
    <w:rsid w:val="00675777"/>
    <w:rsid w:val="00680F4B"/>
    <w:rsid w:val="00681BF0"/>
    <w:rsid w:val="00693AB9"/>
    <w:rsid w:val="006B20A3"/>
    <w:rsid w:val="006B6B07"/>
    <w:rsid w:val="006C0DEA"/>
    <w:rsid w:val="006C1CDB"/>
    <w:rsid w:val="006D3113"/>
    <w:rsid w:val="006D324F"/>
    <w:rsid w:val="006D3B11"/>
    <w:rsid w:val="006E1A01"/>
    <w:rsid w:val="006E2C41"/>
    <w:rsid w:val="006E4CDD"/>
    <w:rsid w:val="006E639F"/>
    <w:rsid w:val="006E7761"/>
    <w:rsid w:val="006F2D08"/>
    <w:rsid w:val="006F3AAF"/>
    <w:rsid w:val="007124A2"/>
    <w:rsid w:val="00712E85"/>
    <w:rsid w:val="007133E1"/>
    <w:rsid w:val="00715502"/>
    <w:rsid w:val="00742028"/>
    <w:rsid w:val="00746873"/>
    <w:rsid w:val="00752BBF"/>
    <w:rsid w:val="00752C44"/>
    <w:rsid w:val="00757463"/>
    <w:rsid w:val="00774B95"/>
    <w:rsid w:val="007A0946"/>
    <w:rsid w:val="007A3407"/>
    <w:rsid w:val="007A5698"/>
    <w:rsid w:val="007B329F"/>
    <w:rsid w:val="007B648E"/>
    <w:rsid w:val="007B6525"/>
    <w:rsid w:val="007C3481"/>
    <w:rsid w:val="007C3649"/>
    <w:rsid w:val="007E0E79"/>
    <w:rsid w:val="00800278"/>
    <w:rsid w:val="00810AB1"/>
    <w:rsid w:val="00811C6F"/>
    <w:rsid w:val="00817CC3"/>
    <w:rsid w:val="0082191D"/>
    <w:rsid w:val="0082317C"/>
    <w:rsid w:val="008251DF"/>
    <w:rsid w:val="00826FE1"/>
    <w:rsid w:val="00835FD6"/>
    <w:rsid w:val="00836213"/>
    <w:rsid w:val="0083732A"/>
    <w:rsid w:val="00841532"/>
    <w:rsid w:val="0084531C"/>
    <w:rsid w:val="00861A72"/>
    <w:rsid w:val="00862C44"/>
    <w:rsid w:val="00876E44"/>
    <w:rsid w:val="00890DBD"/>
    <w:rsid w:val="00891892"/>
    <w:rsid w:val="00896E5F"/>
    <w:rsid w:val="0089786B"/>
    <w:rsid w:val="008A3540"/>
    <w:rsid w:val="008A6CFF"/>
    <w:rsid w:val="008B3C9A"/>
    <w:rsid w:val="008B50D7"/>
    <w:rsid w:val="008C719F"/>
    <w:rsid w:val="008F5117"/>
    <w:rsid w:val="008F79E0"/>
    <w:rsid w:val="0090462D"/>
    <w:rsid w:val="009307FC"/>
    <w:rsid w:val="00934E4C"/>
    <w:rsid w:val="00941D76"/>
    <w:rsid w:val="00943DBB"/>
    <w:rsid w:val="00945663"/>
    <w:rsid w:val="00963A35"/>
    <w:rsid w:val="009642BC"/>
    <w:rsid w:val="00967DD3"/>
    <w:rsid w:val="00971F25"/>
    <w:rsid w:val="00976309"/>
    <w:rsid w:val="009A67D8"/>
    <w:rsid w:val="009A6EF5"/>
    <w:rsid w:val="009B6C10"/>
    <w:rsid w:val="009C19D1"/>
    <w:rsid w:val="009D2E18"/>
    <w:rsid w:val="009D5736"/>
    <w:rsid w:val="009E21F7"/>
    <w:rsid w:val="009E3EC3"/>
    <w:rsid w:val="009E52A2"/>
    <w:rsid w:val="009F6B70"/>
    <w:rsid w:val="00A004DD"/>
    <w:rsid w:val="00A02A8C"/>
    <w:rsid w:val="00A14EE2"/>
    <w:rsid w:val="00A2365A"/>
    <w:rsid w:val="00A2577B"/>
    <w:rsid w:val="00A412AF"/>
    <w:rsid w:val="00A442D8"/>
    <w:rsid w:val="00A505D7"/>
    <w:rsid w:val="00A51875"/>
    <w:rsid w:val="00A612FA"/>
    <w:rsid w:val="00A62E03"/>
    <w:rsid w:val="00A71420"/>
    <w:rsid w:val="00A868F1"/>
    <w:rsid w:val="00A915F2"/>
    <w:rsid w:val="00A976C2"/>
    <w:rsid w:val="00AA3B44"/>
    <w:rsid w:val="00AA42A7"/>
    <w:rsid w:val="00AA7DF4"/>
    <w:rsid w:val="00AB4241"/>
    <w:rsid w:val="00AB7E7F"/>
    <w:rsid w:val="00AB7F1D"/>
    <w:rsid w:val="00AC0ADD"/>
    <w:rsid w:val="00AE0751"/>
    <w:rsid w:val="00AE632C"/>
    <w:rsid w:val="00B017FB"/>
    <w:rsid w:val="00B3716F"/>
    <w:rsid w:val="00B45354"/>
    <w:rsid w:val="00B55C29"/>
    <w:rsid w:val="00B62F25"/>
    <w:rsid w:val="00B6559E"/>
    <w:rsid w:val="00B71226"/>
    <w:rsid w:val="00B72874"/>
    <w:rsid w:val="00BA027A"/>
    <w:rsid w:val="00BB4133"/>
    <w:rsid w:val="00BB6775"/>
    <w:rsid w:val="00BD3579"/>
    <w:rsid w:val="00BE29B3"/>
    <w:rsid w:val="00C115B7"/>
    <w:rsid w:val="00C16CC3"/>
    <w:rsid w:val="00C20EBA"/>
    <w:rsid w:val="00C2514B"/>
    <w:rsid w:val="00C375C4"/>
    <w:rsid w:val="00C40061"/>
    <w:rsid w:val="00C57CD7"/>
    <w:rsid w:val="00C67076"/>
    <w:rsid w:val="00C753E6"/>
    <w:rsid w:val="00C8022E"/>
    <w:rsid w:val="00CA032A"/>
    <w:rsid w:val="00CA332E"/>
    <w:rsid w:val="00CB6156"/>
    <w:rsid w:val="00CD3B9E"/>
    <w:rsid w:val="00CE05A8"/>
    <w:rsid w:val="00CE200F"/>
    <w:rsid w:val="00CE4E6C"/>
    <w:rsid w:val="00CF2CDE"/>
    <w:rsid w:val="00CF4BE1"/>
    <w:rsid w:val="00CF732E"/>
    <w:rsid w:val="00D0292E"/>
    <w:rsid w:val="00D05215"/>
    <w:rsid w:val="00D10A29"/>
    <w:rsid w:val="00D16787"/>
    <w:rsid w:val="00D32391"/>
    <w:rsid w:val="00D36E9A"/>
    <w:rsid w:val="00D41D2B"/>
    <w:rsid w:val="00D429BA"/>
    <w:rsid w:val="00D47C66"/>
    <w:rsid w:val="00D72C88"/>
    <w:rsid w:val="00D77288"/>
    <w:rsid w:val="00D7769F"/>
    <w:rsid w:val="00D80A62"/>
    <w:rsid w:val="00D87106"/>
    <w:rsid w:val="00D951FB"/>
    <w:rsid w:val="00DA00F0"/>
    <w:rsid w:val="00DA4D20"/>
    <w:rsid w:val="00DA64E5"/>
    <w:rsid w:val="00DB0C1D"/>
    <w:rsid w:val="00DB409B"/>
    <w:rsid w:val="00DC5C01"/>
    <w:rsid w:val="00DC5DFA"/>
    <w:rsid w:val="00DC64F9"/>
    <w:rsid w:val="00DC77AE"/>
    <w:rsid w:val="00DD121A"/>
    <w:rsid w:val="00DD66D5"/>
    <w:rsid w:val="00DE1678"/>
    <w:rsid w:val="00DF4F09"/>
    <w:rsid w:val="00E12399"/>
    <w:rsid w:val="00E12CCC"/>
    <w:rsid w:val="00E1341A"/>
    <w:rsid w:val="00E14E9C"/>
    <w:rsid w:val="00E21E9A"/>
    <w:rsid w:val="00E26390"/>
    <w:rsid w:val="00E305C6"/>
    <w:rsid w:val="00E44418"/>
    <w:rsid w:val="00E52123"/>
    <w:rsid w:val="00E5296E"/>
    <w:rsid w:val="00E605D3"/>
    <w:rsid w:val="00E66802"/>
    <w:rsid w:val="00E74D93"/>
    <w:rsid w:val="00E81A9C"/>
    <w:rsid w:val="00E82D82"/>
    <w:rsid w:val="00E83981"/>
    <w:rsid w:val="00E84D59"/>
    <w:rsid w:val="00EB5A03"/>
    <w:rsid w:val="00EB5DA3"/>
    <w:rsid w:val="00EC210B"/>
    <w:rsid w:val="00EC2DC5"/>
    <w:rsid w:val="00ED3680"/>
    <w:rsid w:val="00ED44A0"/>
    <w:rsid w:val="00ED6B56"/>
    <w:rsid w:val="00EE001A"/>
    <w:rsid w:val="00F00D1A"/>
    <w:rsid w:val="00F017FE"/>
    <w:rsid w:val="00F10CE6"/>
    <w:rsid w:val="00F13E9D"/>
    <w:rsid w:val="00F20E38"/>
    <w:rsid w:val="00F310AF"/>
    <w:rsid w:val="00F3183F"/>
    <w:rsid w:val="00F5323B"/>
    <w:rsid w:val="00F53348"/>
    <w:rsid w:val="00F573B2"/>
    <w:rsid w:val="00F66BD2"/>
    <w:rsid w:val="00F8320F"/>
    <w:rsid w:val="00F96B2B"/>
    <w:rsid w:val="00FA4567"/>
    <w:rsid w:val="00FA7456"/>
    <w:rsid w:val="00FA74F7"/>
    <w:rsid w:val="00FE560F"/>
    <w:rsid w:val="00FF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97759"/>
  <w15:docId w15:val="{36A5C924-71C0-9F47-BE13-A9AC65A1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1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tabs>
        <w:tab w:val="right" w:pos="9090"/>
      </w:tabs>
      <w:jc w:val="center"/>
    </w:pPr>
  </w:style>
  <w:style w:type="paragraph" w:styleId="Prrafodelista">
    <w:name w:val="List Paragraph"/>
    <w:basedOn w:val="Normal"/>
    <w:uiPriority w:val="34"/>
    <w:qFormat/>
    <w:rsid w:val="00A02A8C"/>
    <w:pPr>
      <w:ind w:left="720"/>
      <w:contextualSpacing/>
    </w:pPr>
  </w:style>
  <w:style w:type="paragraph" w:customStyle="1" w:styleId="Default">
    <w:name w:val="Default"/>
    <w:rsid w:val="001C5CEC"/>
    <w:pPr>
      <w:autoSpaceDE w:val="0"/>
      <w:autoSpaceDN w:val="0"/>
      <w:adjustRightInd w:val="0"/>
    </w:pPr>
    <w:rPr>
      <w:rFonts w:ascii="DZIJEQ+SourceSansPro-Light" w:hAnsi="DZIJEQ+SourceSansPro-Light" w:cs="DZIJEQ+SourceSansPro-Light"/>
      <w:color w:val="000000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17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782"/>
    <w:rPr>
      <w:rFonts w:ascii="Segoe UI" w:hAnsi="Segoe UI" w:cs="Segoe UI"/>
      <w:sz w:val="18"/>
      <w:szCs w:val="18"/>
    </w:rPr>
  </w:style>
  <w:style w:type="character" w:customStyle="1" w:styleId="acopre">
    <w:name w:val="acopre"/>
    <w:basedOn w:val="Fuentedeprrafopredeter"/>
    <w:rsid w:val="004C770D"/>
  </w:style>
  <w:style w:type="paragraph" w:styleId="Sinespaciado">
    <w:name w:val="No Spacing"/>
    <w:uiPriority w:val="1"/>
    <w:qFormat/>
    <w:rsid w:val="00CE05A8"/>
  </w:style>
  <w:style w:type="character" w:styleId="Refdecomentario">
    <w:name w:val="annotation reference"/>
    <w:basedOn w:val="Fuentedeprrafopredeter"/>
    <w:uiPriority w:val="99"/>
    <w:semiHidden/>
    <w:unhideWhenUsed/>
    <w:rsid w:val="001F60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607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607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60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6076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1F6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4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7EAB9-68D1-49DB-9E7A-901E9BDE3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757</Words>
  <Characters>4169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Andrade Vallejo, Juan Pablo</cp:lastModifiedBy>
  <cp:revision>4</cp:revision>
  <cp:lastPrinted>2021-01-24T21:04:00Z</cp:lastPrinted>
  <dcterms:created xsi:type="dcterms:W3CDTF">2021-10-07T13:46:00Z</dcterms:created>
  <dcterms:modified xsi:type="dcterms:W3CDTF">2021-12-13T19:19:00Z</dcterms:modified>
  <cp:category/>
</cp:coreProperties>
</file>